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96CFF7" w14:textId="39FE54BA" w:rsidR="00361EF0" w:rsidRDefault="00703902" w:rsidP="00361EF0">
      <w:pPr>
        <w:pStyle w:val="TitlePage1"/>
      </w:pPr>
      <w:r>
        <w:rPr>
          <w:noProof/>
        </w:rPr>
        <w:drawing>
          <wp:anchor distT="0" distB="0" distL="114300" distR="114300" simplePos="0" relativeHeight="251658240" behindDoc="1" locked="0" layoutInCell="1" allowOverlap="1" wp14:anchorId="6D054978" wp14:editId="5105A7DF">
            <wp:simplePos x="0" y="0"/>
            <wp:positionH relativeFrom="column">
              <wp:posOffset>5183505</wp:posOffset>
            </wp:positionH>
            <wp:positionV relativeFrom="paragraph">
              <wp:posOffset>8459470</wp:posOffset>
            </wp:positionV>
            <wp:extent cx="1080000" cy="1080000"/>
            <wp:effectExtent l="0" t="0" r="6350" b="6350"/>
            <wp:wrapNone/>
            <wp:docPr id="2" name="VCAT Seal1"/>
            <wp:cNvGraphicFramePr/>
            <a:graphic xmlns:a="http://schemas.openxmlformats.org/drawingml/2006/main">
              <a:graphicData uri="http://schemas.openxmlformats.org/drawingml/2006/picture">
                <pic:pic xmlns:pic="http://schemas.openxmlformats.org/drawingml/2006/picture">
                  <pic:nvPicPr>
                    <pic:cNvPr id="2" name="VCAT Seal1"/>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61EF0">
        <w:t>VICTORIAN CIVIL AND ADMINISTRATIVE TRIBUNAL</w:t>
      </w:r>
    </w:p>
    <w:tbl>
      <w:tblPr>
        <w:tblW w:w="5000" w:type="pct"/>
        <w:tblLook w:val="0000" w:firstRow="0" w:lastRow="0" w:firstColumn="0" w:lastColumn="0" w:noHBand="0" w:noVBand="0"/>
      </w:tblPr>
      <w:tblGrid>
        <w:gridCol w:w="4494"/>
        <w:gridCol w:w="4011"/>
      </w:tblGrid>
      <w:tr w:rsidR="00361EF0" w14:paraId="687B46A6" w14:textId="77777777">
        <w:trPr>
          <w:cantSplit/>
        </w:trPr>
        <w:tc>
          <w:tcPr>
            <w:tcW w:w="2642" w:type="pct"/>
          </w:tcPr>
          <w:p w14:paraId="7218D06B" w14:textId="550D305C" w:rsidR="00361EF0" w:rsidRDefault="00361EF0" w:rsidP="007F601B">
            <w:pPr>
              <w:pStyle w:val="TitlePage2"/>
            </w:pPr>
            <w:bookmarkStart w:id="0" w:name="Division"/>
            <w:bookmarkStart w:id="1" w:name="SubDivision"/>
            <w:bookmarkEnd w:id="0"/>
            <w:bookmarkEnd w:id="1"/>
            <w:r>
              <w:t>planning and env</w:t>
            </w:r>
            <w:r w:rsidR="00FD0C1F">
              <w:t>ironment list</w:t>
            </w:r>
          </w:p>
        </w:tc>
        <w:tc>
          <w:tcPr>
            <w:tcW w:w="2358" w:type="pct"/>
          </w:tcPr>
          <w:p w14:paraId="3EB105EA" w14:textId="77777777" w:rsidR="00FD0C1F" w:rsidRDefault="00FD0C1F" w:rsidP="007F601B">
            <w:pPr>
              <w:pStyle w:val="TitlePage3"/>
            </w:pPr>
            <w:bookmarkStart w:id="2" w:name="FileNo1"/>
            <w:bookmarkEnd w:id="2"/>
          </w:p>
          <w:p w14:paraId="3D008119" w14:textId="06F78424" w:rsidR="00361EF0" w:rsidRDefault="00361EF0" w:rsidP="007F601B">
            <w:pPr>
              <w:pStyle w:val="TitlePage3"/>
            </w:pPr>
            <w:r>
              <w:t xml:space="preserve">vcat reference No. </w:t>
            </w:r>
            <w:r w:rsidR="004416EB">
              <w:t>P842/2021</w:t>
            </w:r>
          </w:p>
          <w:p w14:paraId="57656908" w14:textId="784AA303" w:rsidR="00361EF0" w:rsidRDefault="00361EF0" w:rsidP="007F601B">
            <w:pPr>
              <w:pStyle w:val="TitlePage3"/>
            </w:pPr>
            <w:r>
              <w:t>Permit Application no.</w:t>
            </w:r>
            <w:r w:rsidR="000D7348">
              <w:t xml:space="preserve"> </w:t>
            </w:r>
            <w:r w:rsidR="000D7348" w:rsidRPr="000D7348">
              <w:t>TPA/52034</w:t>
            </w:r>
            <w:r>
              <w:t xml:space="preserve"> </w:t>
            </w:r>
          </w:p>
        </w:tc>
      </w:tr>
      <w:tr w:rsidR="00361EF0" w14:paraId="59870655" w14:textId="77777777">
        <w:tblPrEx>
          <w:jc w:val="center"/>
        </w:tblPrEx>
        <w:trPr>
          <w:cantSplit/>
          <w:jc w:val="center"/>
        </w:trPr>
        <w:tc>
          <w:tcPr>
            <w:tcW w:w="5000" w:type="pct"/>
            <w:gridSpan w:val="2"/>
          </w:tcPr>
          <w:p w14:paraId="5C5239FA" w14:textId="77777777" w:rsidR="00361EF0" w:rsidRDefault="00361EF0" w:rsidP="007F601B">
            <w:pPr>
              <w:pStyle w:val="TitlePage2"/>
              <w:jc w:val="center"/>
            </w:pPr>
            <w:r>
              <w:t>CATCHWORDS</w:t>
            </w:r>
          </w:p>
        </w:tc>
      </w:tr>
      <w:tr w:rsidR="00361EF0" w14:paraId="36967C95" w14:textId="77777777">
        <w:tblPrEx>
          <w:jc w:val="center"/>
        </w:tblPrEx>
        <w:trPr>
          <w:cantSplit/>
          <w:jc w:val="center"/>
        </w:trPr>
        <w:tc>
          <w:tcPr>
            <w:tcW w:w="5000" w:type="pct"/>
            <w:gridSpan w:val="2"/>
          </w:tcPr>
          <w:p w14:paraId="2C0AD4E7" w14:textId="50034932" w:rsidR="00361EF0" w:rsidRDefault="000D7348" w:rsidP="007F601B">
            <w:pPr>
              <w:pStyle w:val="Catchwords"/>
            </w:pPr>
            <w:r w:rsidRPr="000D7348">
              <w:t xml:space="preserve">Monash </w:t>
            </w:r>
            <w:r w:rsidR="006F4221" w:rsidRPr="000D7348">
              <w:t>Planning Scheme;</w:t>
            </w:r>
            <w:r w:rsidR="00D23322">
              <w:t xml:space="preserve"> </w:t>
            </w:r>
            <w:r w:rsidR="00D23322" w:rsidRPr="00D23322">
              <w:t xml:space="preserve">Section 77 of the </w:t>
            </w:r>
            <w:r w:rsidR="00D23322" w:rsidRPr="00D23322">
              <w:rPr>
                <w:i/>
                <w:iCs/>
              </w:rPr>
              <w:t>Planning and Environment Act 1987</w:t>
            </w:r>
            <w:r w:rsidR="00D23322">
              <w:t xml:space="preserve">; </w:t>
            </w:r>
            <w:r w:rsidR="00B371E4" w:rsidRPr="000D7348">
              <w:t xml:space="preserve"> </w:t>
            </w:r>
            <w:r w:rsidR="00D23322">
              <w:t xml:space="preserve">Proposal for four 2-storey dwellings; Neighbourhood character. </w:t>
            </w:r>
          </w:p>
        </w:tc>
      </w:tr>
    </w:tbl>
    <w:p w14:paraId="463631BA" w14:textId="77777777" w:rsidR="00361EF0" w:rsidRDefault="00361EF0" w:rsidP="00361EF0">
      <w:bookmarkStart w:id="3" w:name="Catchwords"/>
      <w:bookmarkEnd w:id="3"/>
    </w:p>
    <w:tbl>
      <w:tblPr>
        <w:tblW w:w="5000" w:type="pct"/>
        <w:tblLook w:val="0000" w:firstRow="0" w:lastRow="0" w:firstColumn="0" w:lastColumn="0" w:noHBand="0" w:noVBand="0"/>
      </w:tblPr>
      <w:tblGrid>
        <w:gridCol w:w="3545"/>
        <w:gridCol w:w="4960"/>
      </w:tblGrid>
      <w:tr w:rsidR="00361EF0" w14:paraId="0F23A725" w14:textId="77777777" w:rsidTr="00293A03">
        <w:tc>
          <w:tcPr>
            <w:tcW w:w="2084" w:type="pct"/>
          </w:tcPr>
          <w:p w14:paraId="281E7EFE" w14:textId="77777777" w:rsidR="00361EF0" w:rsidRDefault="00361EF0" w:rsidP="007F601B">
            <w:pPr>
              <w:pStyle w:val="TitlePage2"/>
            </w:pPr>
            <w:bookmarkStart w:id="4" w:name="DELcomplainants2"/>
            <w:bookmarkStart w:id="5" w:name="DELapp"/>
            <w:bookmarkStart w:id="6" w:name="DELitmo"/>
            <w:bookmarkStart w:id="7" w:name="DELcar"/>
            <w:r>
              <w:t>APPLICANT</w:t>
            </w:r>
          </w:p>
        </w:tc>
        <w:tc>
          <w:tcPr>
            <w:tcW w:w="2916" w:type="pct"/>
          </w:tcPr>
          <w:p w14:paraId="34FAA89F" w14:textId="3512F3F9" w:rsidR="00361EF0" w:rsidRDefault="000D7348" w:rsidP="007F601B">
            <w:pPr>
              <w:pStyle w:val="TitlePagetext"/>
            </w:pPr>
            <w:bookmarkStart w:id="8" w:name="Applicant"/>
            <w:bookmarkEnd w:id="8"/>
            <w:r>
              <w:t>Sherry Chen</w:t>
            </w:r>
          </w:p>
        </w:tc>
      </w:tr>
      <w:tr w:rsidR="00361EF0" w14:paraId="7125A079" w14:textId="77777777" w:rsidTr="00293A03">
        <w:tc>
          <w:tcPr>
            <w:tcW w:w="2084" w:type="pct"/>
          </w:tcPr>
          <w:p w14:paraId="65CFDF93" w14:textId="77777777" w:rsidR="00361EF0" w:rsidRDefault="00361EF0" w:rsidP="007F601B">
            <w:pPr>
              <w:pStyle w:val="TitlePage2"/>
            </w:pPr>
            <w:r>
              <w:t>responsible authority</w:t>
            </w:r>
          </w:p>
        </w:tc>
        <w:tc>
          <w:tcPr>
            <w:tcW w:w="2916" w:type="pct"/>
          </w:tcPr>
          <w:p w14:paraId="72C0FFE3" w14:textId="6101CA19" w:rsidR="00361EF0" w:rsidRDefault="000D7348" w:rsidP="007F601B">
            <w:pPr>
              <w:pStyle w:val="TitlePagetext"/>
            </w:pPr>
            <w:r>
              <w:t>Monash City Council</w:t>
            </w:r>
          </w:p>
        </w:tc>
      </w:tr>
      <w:tr w:rsidR="00361EF0" w14:paraId="57D16364" w14:textId="77777777" w:rsidTr="00293A03">
        <w:tc>
          <w:tcPr>
            <w:tcW w:w="2084" w:type="pct"/>
          </w:tcPr>
          <w:p w14:paraId="6EA9F4F8" w14:textId="77777777" w:rsidR="00361EF0" w:rsidRDefault="00361EF0" w:rsidP="007F601B">
            <w:pPr>
              <w:pStyle w:val="TitlePage2"/>
            </w:pPr>
            <w:bookmarkStart w:id="9" w:name="DELrespondents2"/>
            <w:bookmarkEnd w:id="4"/>
            <w:bookmarkEnd w:id="5"/>
            <w:r>
              <w:t>RESPONDENT</w:t>
            </w:r>
          </w:p>
        </w:tc>
        <w:tc>
          <w:tcPr>
            <w:tcW w:w="2916" w:type="pct"/>
          </w:tcPr>
          <w:p w14:paraId="0927D2DF" w14:textId="1AB576FE" w:rsidR="00361EF0" w:rsidRDefault="000D7348" w:rsidP="007F601B">
            <w:pPr>
              <w:pStyle w:val="TitlePagetext"/>
            </w:pPr>
            <w:bookmarkStart w:id="10" w:name="Respondent"/>
            <w:bookmarkEnd w:id="10"/>
            <w:r>
              <w:t>Kathryn Maartensz and others</w:t>
            </w:r>
          </w:p>
        </w:tc>
      </w:tr>
      <w:tr w:rsidR="00361EF0" w14:paraId="41A7A041" w14:textId="77777777" w:rsidTr="00293A03">
        <w:tc>
          <w:tcPr>
            <w:tcW w:w="2084" w:type="pct"/>
          </w:tcPr>
          <w:p w14:paraId="16DEDDE1" w14:textId="77777777" w:rsidR="00361EF0" w:rsidRDefault="00361EF0" w:rsidP="007F601B">
            <w:pPr>
              <w:pStyle w:val="TitlePage2"/>
            </w:pPr>
            <w:bookmarkStart w:id="11" w:name="DELsubjectland"/>
            <w:r>
              <w:t>SUBJECT LAND</w:t>
            </w:r>
          </w:p>
        </w:tc>
        <w:tc>
          <w:tcPr>
            <w:tcW w:w="2916" w:type="pct"/>
          </w:tcPr>
          <w:p w14:paraId="7EF2BF73" w14:textId="4B229D79" w:rsidR="00361EF0" w:rsidRDefault="000D7348" w:rsidP="007F601B">
            <w:pPr>
              <w:pStyle w:val="TitlePagetext"/>
            </w:pPr>
            <w:bookmarkStart w:id="12" w:name="subjectland"/>
            <w:bookmarkEnd w:id="12"/>
            <w:r>
              <w:t>8 Juniper Avenue, Glen Waverley</w:t>
            </w:r>
          </w:p>
        </w:tc>
      </w:tr>
      <w:tr w:rsidR="00361EF0" w14:paraId="1799C1F4" w14:textId="77777777" w:rsidTr="00293A03">
        <w:tc>
          <w:tcPr>
            <w:tcW w:w="2084" w:type="pct"/>
          </w:tcPr>
          <w:p w14:paraId="56BBB2A8" w14:textId="77777777" w:rsidR="00361EF0" w:rsidRDefault="00361EF0" w:rsidP="007F601B">
            <w:pPr>
              <w:pStyle w:val="TitlePage2"/>
            </w:pPr>
            <w:bookmarkStart w:id="13" w:name="INSresponsibleAuthority"/>
            <w:bookmarkEnd w:id="6"/>
            <w:bookmarkEnd w:id="7"/>
            <w:bookmarkEnd w:id="9"/>
            <w:bookmarkEnd w:id="11"/>
            <w:bookmarkEnd w:id="13"/>
            <w:r>
              <w:t>WHERE HELD</w:t>
            </w:r>
          </w:p>
        </w:tc>
        <w:tc>
          <w:tcPr>
            <w:tcW w:w="2916" w:type="pct"/>
          </w:tcPr>
          <w:p w14:paraId="79C1B716" w14:textId="77777777" w:rsidR="00361EF0" w:rsidRDefault="00361EF0" w:rsidP="007F601B">
            <w:pPr>
              <w:pStyle w:val="TitlePagetext"/>
            </w:pPr>
            <w:bookmarkStart w:id="14" w:name="Location"/>
            <w:bookmarkEnd w:id="14"/>
            <w:r>
              <w:t>Melbourne</w:t>
            </w:r>
          </w:p>
        </w:tc>
      </w:tr>
      <w:tr w:rsidR="00361EF0" w14:paraId="7D6BAB45" w14:textId="77777777" w:rsidTr="00293A03">
        <w:tc>
          <w:tcPr>
            <w:tcW w:w="2084" w:type="pct"/>
          </w:tcPr>
          <w:p w14:paraId="00B263F8" w14:textId="77777777" w:rsidR="00361EF0" w:rsidRDefault="00361EF0" w:rsidP="007F601B">
            <w:pPr>
              <w:pStyle w:val="TitlePage2"/>
            </w:pPr>
            <w:r>
              <w:t>BEFORE</w:t>
            </w:r>
          </w:p>
        </w:tc>
        <w:tc>
          <w:tcPr>
            <w:tcW w:w="2916" w:type="pct"/>
          </w:tcPr>
          <w:p w14:paraId="56B1C8A8" w14:textId="77777777" w:rsidR="00361EF0" w:rsidRDefault="006F4221" w:rsidP="007F601B">
            <w:pPr>
              <w:pStyle w:val="TitlePagetext"/>
            </w:pPr>
            <w:bookmarkStart w:id="15" w:name="Before"/>
            <w:bookmarkEnd w:id="15"/>
            <w:r>
              <w:t>Mary-Anne Taranto</w:t>
            </w:r>
            <w:r w:rsidR="0032102D">
              <w:t>,</w:t>
            </w:r>
            <w:r w:rsidR="00361EF0">
              <w:t xml:space="preserve"> Member</w:t>
            </w:r>
          </w:p>
        </w:tc>
      </w:tr>
      <w:tr w:rsidR="00361EF0" w14:paraId="497BFD5D" w14:textId="77777777" w:rsidTr="00293A03">
        <w:tc>
          <w:tcPr>
            <w:tcW w:w="2084" w:type="pct"/>
          </w:tcPr>
          <w:p w14:paraId="2696845B" w14:textId="77777777" w:rsidR="00361EF0" w:rsidRDefault="00361EF0" w:rsidP="007F601B">
            <w:pPr>
              <w:pStyle w:val="TitlePage2"/>
            </w:pPr>
            <w:r>
              <w:t>HEARING TYPE</w:t>
            </w:r>
          </w:p>
        </w:tc>
        <w:tc>
          <w:tcPr>
            <w:tcW w:w="2916" w:type="pct"/>
          </w:tcPr>
          <w:p w14:paraId="77606E7F" w14:textId="77777777" w:rsidR="00361EF0" w:rsidRDefault="00361EF0" w:rsidP="007F601B">
            <w:pPr>
              <w:pStyle w:val="TitlePagetext"/>
            </w:pPr>
            <w:bookmarkStart w:id="16" w:name="HearingType"/>
            <w:bookmarkEnd w:id="16"/>
            <w:r>
              <w:t>Hearing</w:t>
            </w:r>
          </w:p>
        </w:tc>
      </w:tr>
      <w:tr w:rsidR="00361EF0" w14:paraId="0BAEEC73" w14:textId="77777777" w:rsidTr="00293A03">
        <w:tc>
          <w:tcPr>
            <w:tcW w:w="2084" w:type="pct"/>
          </w:tcPr>
          <w:p w14:paraId="34B3C31C" w14:textId="77777777" w:rsidR="00361EF0" w:rsidRDefault="00361EF0" w:rsidP="007F601B">
            <w:pPr>
              <w:pStyle w:val="TitlePage2"/>
            </w:pPr>
            <w:r>
              <w:t>DATE OF HEARING</w:t>
            </w:r>
          </w:p>
        </w:tc>
        <w:tc>
          <w:tcPr>
            <w:tcW w:w="2916" w:type="pct"/>
          </w:tcPr>
          <w:p w14:paraId="6F50D958" w14:textId="41302114" w:rsidR="00361EF0" w:rsidRDefault="000D7348" w:rsidP="007F601B">
            <w:pPr>
              <w:pStyle w:val="TitlePagetext"/>
            </w:pPr>
            <w:bookmarkStart w:id="17" w:name="HearingDate"/>
            <w:bookmarkEnd w:id="17"/>
            <w:r>
              <w:t>3 September 2021</w:t>
            </w:r>
            <w:r w:rsidR="00B371E4">
              <w:t xml:space="preserve">   </w:t>
            </w:r>
          </w:p>
        </w:tc>
      </w:tr>
      <w:tr w:rsidR="00361EF0" w14:paraId="4DCDBC70" w14:textId="77777777" w:rsidTr="00293A03">
        <w:tc>
          <w:tcPr>
            <w:tcW w:w="2084" w:type="pct"/>
          </w:tcPr>
          <w:p w14:paraId="50B1A568" w14:textId="77777777" w:rsidR="00361EF0" w:rsidRDefault="00361EF0" w:rsidP="007F601B">
            <w:pPr>
              <w:pStyle w:val="TitlePage2"/>
            </w:pPr>
            <w:r>
              <w:t>DATE OF ORDER</w:t>
            </w:r>
          </w:p>
        </w:tc>
        <w:tc>
          <w:tcPr>
            <w:tcW w:w="2916" w:type="pct"/>
          </w:tcPr>
          <w:p w14:paraId="4A23785F" w14:textId="0A26F48C" w:rsidR="00361EF0" w:rsidRDefault="00AA1AEA" w:rsidP="007F601B">
            <w:pPr>
              <w:pStyle w:val="TitlePagetext"/>
            </w:pPr>
            <w:bookmarkStart w:id="18" w:name="DateOrder"/>
            <w:bookmarkEnd w:id="18"/>
            <w:r w:rsidRPr="00AA1AEA">
              <w:t>13 Decem</w:t>
            </w:r>
            <w:r w:rsidR="000D7348" w:rsidRPr="00AA1AEA">
              <w:t>ber 2021</w:t>
            </w:r>
          </w:p>
        </w:tc>
      </w:tr>
      <w:tr w:rsidR="00361EF0" w14:paraId="63A0D97A" w14:textId="77777777" w:rsidTr="00293A03">
        <w:tc>
          <w:tcPr>
            <w:tcW w:w="2084" w:type="pct"/>
          </w:tcPr>
          <w:p w14:paraId="68C2EC0D" w14:textId="77777777" w:rsidR="00361EF0" w:rsidRDefault="00361EF0" w:rsidP="007F601B">
            <w:pPr>
              <w:pStyle w:val="TitlePage2"/>
            </w:pPr>
            <w:r>
              <w:t>CITATION</w:t>
            </w:r>
          </w:p>
        </w:tc>
        <w:tc>
          <w:tcPr>
            <w:tcW w:w="2916" w:type="pct"/>
          </w:tcPr>
          <w:p w14:paraId="574D98EA" w14:textId="77777777" w:rsidR="00AA1AEA" w:rsidRDefault="00AA1AEA" w:rsidP="00AA1AEA">
            <w:pPr>
              <w:spacing w:before="120"/>
              <w:rPr>
                <w:sz w:val="22"/>
                <w:szCs w:val="22"/>
              </w:rPr>
            </w:pPr>
            <w:r>
              <w:t>Chen v Monash CC [2021] VCAT 1510</w:t>
            </w:r>
          </w:p>
          <w:p w14:paraId="18E6A6FC" w14:textId="50AA8098" w:rsidR="00361EF0" w:rsidRDefault="00361EF0" w:rsidP="007F601B">
            <w:pPr>
              <w:pStyle w:val="TitlePagetext"/>
            </w:pPr>
          </w:p>
        </w:tc>
      </w:tr>
    </w:tbl>
    <w:p w14:paraId="2CC4058C" w14:textId="77777777" w:rsidR="00361EF0" w:rsidRDefault="00361EF0" w:rsidP="00361EF0"/>
    <w:p w14:paraId="771598BC" w14:textId="77777777" w:rsidR="00361EF0" w:rsidRDefault="00361EF0" w:rsidP="00361EF0">
      <w:pPr>
        <w:pStyle w:val="Heading1"/>
      </w:pPr>
      <w:r>
        <w:t>Order</w:t>
      </w:r>
    </w:p>
    <w:p w14:paraId="12914C13" w14:textId="77777777" w:rsidR="00167876" w:rsidRDefault="00167876" w:rsidP="00167876">
      <w:pPr>
        <w:pStyle w:val="Order1"/>
      </w:pPr>
    </w:p>
    <w:p w14:paraId="32ACB5F1" w14:textId="77777777" w:rsidR="000D7348" w:rsidRDefault="000D7348" w:rsidP="00764EDD">
      <w:pPr>
        <w:pStyle w:val="Heading3"/>
      </w:pPr>
      <w:r>
        <w:t>No permit granted</w:t>
      </w:r>
    </w:p>
    <w:p w14:paraId="26CCAC54" w14:textId="66B5EE53" w:rsidR="000D7348" w:rsidRDefault="000D7348" w:rsidP="000D7348">
      <w:pPr>
        <w:pStyle w:val="Order2"/>
        <w:numPr>
          <w:ilvl w:val="0"/>
          <w:numId w:val="9"/>
        </w:numPr>
      </w:pPr>
      <w:r>
        <w:t xml:space="preserve">In </w:t>
      </w:r>
      <w:r w:rsidRPr="000D7348">
        <w:t>application P842/2021</w:t>
      </w:r>
      <w:r>
        <w:t xml:space="preserve"> the decision of the responsible authority is affirmed.</w:t>
      </w:r>
    </w:p>
    <w:p w14:paraId="14FBDAD3" w14:textId="408A5DC3" w:rsidR="000D7348" w:rsidRDefault="000D7348" w:rsidP="000D7348">
      <w:pPr>
        <w:pStyle w:val="Order2"/>
        <w:numPr>
          <w:ilvl w:val="0"/>
          <w:numId w:val="9"/>
        </w:numPr>
      </w:pPr>
      <w:r>
        <w:t xml:space="preserve">In planning permit application </w:t>
      </w:r>
      <w:r w:rsidRPr="000D7348">
        <w:t>TPA/52034</w:t>
      </w:r>
      <w:r>
        <w:t xml:space="preserve"> no permit is granted.</w:t>
      </w:r>
    </w:p>
    <w:p w14:paraId="5A2079E3" w14:textId="77777777" w:rsidR="0034213D" w:rsidRDefault="0034213D" w:rsidP="00361EF0"/>
    <w:p w14:paraId="2AF0E91C" w14:textId="77777777" w:rsidR="0034213D" w:rsidRDefault="0034213D" w:rsidP="00361EF0"/>
    <w:p w14:paraId="772BA35F" w14:textId="77777777" w:rsidR="0034213D" w:rsidRDefault="0034213D" w:rsidP="00361EF0"/>
    <w:p w14:paraId="6027694C" w14:textId="77777777" w:rsidR="00361EF0" w:rsidRDefault="00361EF0" w:rsidP="00361EF0"/>
    <w:tbl>
      <w:tblPr>
        <w:tblW w:w="5000" w:type="pct"/>
        <w:tblLook w:val="0000" w:firstRow="0" w:lastRow="0" w:firstColumn="0" w:lastColumn="0" w:noHBand="0" w:noVBand="0"/>
      </w:tblPr>
      <w:tblGrid>
        <w:gridCol w:w="2976"/>
        <w:gridCol w:w="2552"/>
        <w:gridCol w:w="2977"/>
      </w:tblGrid>
      <w:tr w:rsidR="00B876A2" w14:paraId="28BB054D" w14:textId="77777777" w:rsidTr="00B876A2">
        <w:tc>
          <w:tcPr>
            <w:tcW w:w="1750" w:type="pct"/>
          </w:tcPr>
          <w:p w14:paraId="62FF7720" w14:textId="77777777" w:rsidR="00B876A2" w:rsidRPr="00B876A2" w:rsidRDefault="006F4221" w:rsidP="00361EF0">
            <w:pPr>
              <w:rPr>
                <w:b/>
              </w:rPr>
            </w:pPr>
            <w:r>
              <w:rPr>
                <w:b/>
              </w:rPr>
              <w:t>Mary-Anne Taranto</w:t>
            </w:r>
            <w:r w:rsidR="00B876A2" w:rsidRPr="00B876A2">
              <w:rPr>
                <w:b/>
              </w:rPr>
              <w:t xml:space="preserve"> </w:t>
            </w:r>
          </w:p>
          <w:p w14:paraId="7D8A03C0" w14:textId="77777777" w:rsidR="00B876A2" w:rsidRDefault="00B876A2" w:rsidP="00361EF0">
            <w:pPr>
              <w:tabs>
                <w:tab w:val="left" w:pos="1515"/>
              </w:tabs>
              <w:rPr>
                <w:b/>
              </w:rPr>
            </w:pPr>
            <w:r>
              <w:rPr>
                <w:b/>
              </w:rPr>
              <w:t>Member</w:t>
            </w:r>
          </w:p>
        </w:tc>
        <w:tc>
          <w:tcPr>
            <w:tcW w:w="1500" w:type="pct"/>
          </w:tcPr>
          <w:p w14:paraId="32BEE9FE" w14:textId="77777777" w:rsidR="00B876A2" w:rsidRDefault="00B876A2" w:rsidP="007F601B"/>
        </w:tc>
        <w:tc>
          <w:tcPr>
            <w:tcW w:w="1750" w:type="pct"/>
          </w:tcPr>
          <w:p w14:paraId="612377E2" w14:textId="77777777" w:rsidR="00B876A2" w:rsidRDefault="00B876A2" w:rsidP="007F601B"/>
        </w:tc>
      </w:tr>
    </w:tbl>
    <w:p w14:paraId="29C7198A" w14:textId="77777777" w:rsidR="00124C1E" w:rsidRDefault="00124C1E" w:rsidP="00361EF0"/>
    <w:p w14:paraId="562B904F" w14:textId="77777777" w:rsidR="00C10388" w:rsidRDefault="00C10388" w:rsidP="00361EF0"/>
    <w:p w14:paraId="604C03FC" w14:textId="77777777" w:rsidR="00B876A2" w:rsidRDefault="00B876A2" w:rsidP="00361EF0"/>
    <w:p w14:paraId="5F41B9DB" w14:textId="3C258BFD" w:rsidR="009D0685" w:rsidRDefault="00703902" w:rsidP="009D0685">
      <w:pPr>
        <w:pStyle w:val="Heading1"/>
      </w:pPr>
      <w:r>
        <w:rPr>
          <w:noProof/>
        </w:rPr>
        <w:lastRenderedPageBreak/>
        <w:drawing>
          <wp:anchor distT="0" distB="0" distL="114300" distR="114300" simplePos="0" relativeHeight="251659264" behindDoc="1" locked="0" layoutInCell="1" allowOverlap="1" wp14:anchorId="077839C3" wp14:editId="2C2C06E3">
            <wp:simplePos x="0" y="0"/>
            <wp:positionH relativeFrom="column">
              <wp:posOffset>5183505</wp:posOffset>
            </wp:positionH>
            <wp:positionV relativeFrom="paragraph">
              <wp:posOffset>8459470</wp:posOffset>
            </wp:positionV>
            <wp:extent cx="1080000" cy="1080000"/>
            <wp:effectExtent l="0" t="0" r="6350" b="6350"/>
            <wp:wrapNone/>
            <wp:docPr id="3" name="VCAT Seal2"/>
            <wp:cNvGraphicFramePr/>
            <a:graphic xmlns:a="http://schemas.openxmlformats.org/drawingml/2006/main">
              <a:graphicData uri="http://schemas.openxmlformats.org/drawingml/2006/picture">
                <pic:pic xmlns:pic="http://schemas.openxmlformats.org/drawingml/2006/picture">
                  <pic:nvPicPr>
                    <pic:cNvPr id="3" name="VCAT Seal2"/>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D0685">
        <w:t>Appearances</w:t>
      </w:r>
    </w:p>
    <w:p w14:paraId="6B02F1AB" w14:textId="77777777" w:rsidR="000D7348" w:rsidRPr="000D7348" w:rsidRDefault="000D7348" w:rsidP="000D7348">
      <w:pPr>
        <w:pStyle w:val="Para1"/>
        <w:numPr>
          <w:ilvl w:val="0"/>
          <w:numId w:val="0"/>
        </w:numPr>
        <w:ind w:left="567"/>
        <w:rPr>
          <w:highlight w:val="yellow"/>
        </w:rPr>
      </w:pPr>
    </w:p>
    <w:tbl>
      <w:tblPr>
        <w:tblW w:w="5000" w:type="pct"/>
        <w:tblLook w:val="0000" w:firstRow="0" w:lastRow="0" w:firstColumn="0" w:lastColumn="0" w:noHBand="0" w:noVBand="0"/>
      </w:tblPr>
      <w:tblGrid>
        <w:gridCol w:w="3441"/>
        <w:gridCol w:w="5064"/>
      </w:tblGrid>
      <w:tr w:rsidR="009D0685" w14:paraId="49BEF87C" w14:textId="77777777" w:rsidTr="004D42CC">
        <w:trPr>
          <w:cantSplit/>
        </w:trPr>
        <w:tc>
          <w:tcPr>
            <w:tcW w:w="2023" w:type="pct"/>
          </w:tcPr>
          <w:p w14:paraId="7783E231" w14:textId="77777777" w:rsidR="009D0685" w:rsidRDefault="009D0685" w:rsidP="004D42CC">
            <w:pPr>
              <w:pStyle w:val="TitlePagetext"/>
            </w:pPr>
            <w:r>
              <w:t>For applicant</w:t>
            </w:r>
          </w:p>
        </w:tc>
        <w:tc>
          <w:tcPr>
            <w:tcW w:w="2977" w:type="pct"/>
          </w:tcPr>
          <w:p w14:paraId="198977A0" w14:textId="543C9BCD" w:rsidR="009D0685" w:rsidRDefault="000D7348" w:rsidP="004D42CC">
            <w:pPr>
              <w:pStyle w:val="TitlePagetext"/>
            </w:pPr>
            <w:r>
              <w:t>Mr Russell Hocking, town planner of Cityshire Planning</w:t>
            </w:r>
          </w:p>
        </w:tc>
      </w:tr>
      <w:tr w:rsidR="009D0685" w14:paraId="16C08199" w14:textId="77777777" w:rsidTr="004D42CC">
        <w:trPr>
          <w:cantSplit/>
        </w:trPr>
        <w:tc>
          <w:tcPr>
            <w:tcW w:w="2023" w:type="pct"/>
          </w:tcPr>
          <w:p w14:paraId="3E4F9233" w14:textId="77777777" w:rsidR="009D0685" w:rsidRDefault="009D0685" w:rsidP="004D42CC">
            <w:pPr>
              <w:pStyle w:val="TitlePagetext"/>
            </w:pPr>
            <w:r>
              <w:t>For responsible authority</w:t>
            </w:r>
          </w:p>
        </w:tc>
        <w:tc>
          <w:tcPr>
            <w:tcW w:w="2977" w:type="pct"/>
          </w:tcPr>
          <w:p w14:paraId="0DA8909D" w14:textId="26C61074" w:rsidR="009D0685" w:rsidRDefault="000D7348" w:rsidP="004D42CC">
            <w:pPr>
              <w:pStyle w:val="TitlePagetext"/>
            </w:pPr>
            <w:r>
              <w:t>Ms Sally Moser, town planner</w:t>
            </w:r>
          </w:p>
        </w:tc>
      </w:tr>
      <w:tr w:rsidR="009D0685" w14:paraId="6D7696E6" w14:textId="77777777" w:rsidTr="004D42CC">
        <w:trPr>
          <w:cantSplit/>
        </w:trPr>
        <w:tc>
          <w:tcPr>
            <w:tcW w:w="2023" w:type="pct"/>
          </w:tcPr>
          <w:p w14:paraId="7061BB8D" w14:textId="77777777" w:rsidR="009D0685" w:rsidRDefault="009D0685" w:rsidP="004D42CC">
            <w:pPr>
              <w:pStyle w:val="TitlePagetext"/>
            </w:pPr>
            <w:r>
              <w:t>For respondent</w:t>
            </w:r>
            <w:bookmarkStart w:id="19" w:name="FORres"/>
            <w:bookmarkEnd w:id="19"/>
          </w:p>
        </w:tc>
        <w:tc>
          <w:tcPr>
            <w:tcW w:w="2977" w:type="pct"/>
          </w:tcPr>
          <w:p w14:paraId="7064FE24" w14:textId="751F1F21" w:rsidR="009D0685" w:rsidRDefault="000D7348" w:rsidP="004D42CC">
            <w:pPr>
              <w:pStyle w:val="TitlePagetext"/>
            </w:pPr>
            <w:bookmarkStart w:id="20" w:name="APPres"/>
            <w:bookmarkEnd w:id="20"/>
            <w:r>
              <w:t>Ms Kathryn Maartensz</w:t>
            </w:r>
          </w:p>
        </w:tc>
      </w:tr>
    </w:tbl>
    <w:p w14:paraId="7987DE14" w14:textId="77777777" w:rsidR="009D0685" w:rsidRPr="00303C52" w:rsidRDefault="009D0685" w:rsidP="009D0685"/>
    <w:p w14:paraId="6C5F8E17" w14:textId="77777777" w:rsidR="00764EDD" w:rsidRDefault="00764EDD">
      <w:r>
        <w:br w:type="page"/>
      </w:r>
    </w:p>
    <w:p w14:paraId="70D0E226" w14:textId="15ADC511" w:rsidR="009D0685" w:rsidRDefault="00703902" w:rsidP="009D0685">
      <w:pPr>
        <w:pStyle w:val="Heading1"/>
        <w:rPr>
          <w:highlight w:val="yellow"/>
        </w:rPr>
      </w:pPr>
      <w:r>
        <w:rPr>
          <w:noProof/>
        </w:rPr>
        <w:lastRenderedPageBreak/>
        <w:drawing>
          <wp:anchor distT="0" distB="0" distL="114300" distR="114300" simplePos="0" relativeHeight="251660288" behindDoc="1" locked="0" layoutInCell="1" allowOverlap="1" wp14:anchorId="466DE123" wp14:editId="6321835A">
            <wp:simplePos x="0" y="0"/>
            <wp:positionH relativeFrom="column">
              <wp:posOffset>5183505</wp:posOffset>
            </wp:positionH>
            <wp:positionV relativeFrom="paragraph">
              <wp:posOffset>8459470</wp:posOffset>
            </wp:positionV>
            <wp:extent cx="1080000" cy="1080000"/>
            <wp:effectExtent l="0" t="0" r="6350" b="6350"/>
            <wp:wrapNone/>
            <wp:docPr id="4" name="VCAT Seal3"/>
            <wp:cNvGraphicFramePr/>
            <a:graphic xmlns:a="http://schemas.openxmlformats.org/drawingml/2006/main">
              <a:graphicData uri="http://schemas.openxmlformats.org/drawingml/2006/picture">
                <pic:pic xmlns:pic="http://schemas.openxmlformats.org/drawingml/2006/picture">
                  <pic:nvPicPr>
                    <pic:cNvPr id="4" name="VCAT Seal3"/>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D0685">
        <w:t>Information</w:t>
      </w:r>
    </w:p>
    <w:tbl>
      <w:tblPr>
        <w:tblW w:w="5000" w:type="pct"/>
        <w:tblLook w:val="0000" w:firstRow="0" w:lastRow="0" w:firstColumn="0" w:lastColumn="0" w:noHBand="0" w:noVBand="0"/>
      </w:tblPr>
      <w:tblGrid>
        <w:gridCol w:w="3273"/>
        <w:gridCol w:w="5232"/>
      </w:tblGrid>
      <w:tr w:rsidR="009D0685" w14:paraId="2C4DA19A" w14:textId="77777777" w:rsidTr="004D42CC">
        <w:trPr>
          <w:cantSplit/>
        </w:trPr>
        <w:tc>
          <w:tcPr>
            <w:tcW w:w="1924" w:type="pct"/>
          </w:tcPr>
          <w:p w14:paraId="1880C172" w14:textId="77777777" w:rsidR="009D0685" w:rsidRDefault="009D0685" w:rsidP="004D42CC">
            <w:pPr>
              <w:pStyle w:val="TitlePagetext"/>
            </w:pPr>
            <w:r>
              <w:t>Description of proposal</w:t>
            </w:r>
          </w:p>
        </w:tc>
        <w:tc>
          <w:tcPr>
            <w:tcW w:w="3076" w:type="pct"/>
          </w:tcPr>
          <w:p w14:paraId="0FC4603C" w14:textId="77777777" w:rsidR="009D0685" w:rsidRDefault="000D7348" w:rsidP="004D42CC">
            <w:pPr>
              <w:pStyle w:val="TitlePagetext"/>
            </w:pPr>
            <w:r>
              <w:t xml:space="preserve">Construction of four 2-storey dwellings </w:t>
            </w:r>
            <w:r w:rsidR="006F3B84">
              <w:t>– three with t</w:t>
            </w:r>
            <w:r>
              <w:t xml:space="preserve">hree bedrooms </w:t>
            </w:r>
            <w:r w:rsidR="006F3B84">
              <w:t xml:space="preserve">and one with four bedrooms.  The dwellings are configured so that each has its own street frontage and separate driveways for a tandem car space and single garage.  </w:t>
            </w:r>
          </w:p>
          <w:p w14:paraId="1E89ECC9" w14:textId="349AEF46" w:rsidR="006F3B84" w:rsidRPr="00851E10" w:rsidRDefault="007B41F5" w:rsidP="004D42CC">
            <w:pPr>
              <w:pStyle w:val="TitlePagetext"/>
            </w:pPr>
            <w:r>
              <w:t>The dwellings are designed with pitched tiled roofs and would have external materials that include face brick and render.</w:t>
            </w:r>
          </w:p>
        </w:tc>
      </w:tr>
      <w:tr w:rsidR="009D0685" w14:paraId="58D949C6" w14:textId="77777777" w:rsidTr="004D42CC">
        <w:trPr>
          <w:cantSplit/>
        </w:trPr>
        <w:tc>
          <w:tcPr>
            <w:tcW w:w="1924" w:type="pct"/>
          </w:tcPr>
          <w:p w14:paraId="393D6ED5" w14:textId="77777777" w:rsidR="009D0685" w:rsidRDefault="009D0685" w:rsidP="004D42CC">
            <w:pPr>
              <w:pStyle w:val="TitlePagetext"/>
            </w:pPr>
            <w:r>
              <w:t>Nature of proceeding</w:t>
            </w:r>
          </w:p>
        </w:tc>
        <w:tc>
          <w:tcPr>
            <w:tcW w:w="3076" w:type="pct"/>
          </w:tcPr>
          <w:p w14:paraId="0CFCC9E0" w14:textId="64B3938F" w:rsidR="009D0685" w:rsidRPr="00851E10" w:rsidRDefault="009D0685" w:rsidP="004D42CC">
            <w:pPr>
              <w:pStyle w:val="TitlePagetext"/>
            </w:pPr>
            <w:r>
              <w:t xml:space="preserve">Application under section 77 of the </w:t>
            </w:r>
            <w:r>
              <w:rPr>
                <w:i/>
              </w:rPr>
              <w:t xml:space="preserve">Planning and Environment Act </w:t>
            </w:r>
            <w:r w:rsidRPr="002B7051">
              <w:rPr>
                <w:i/>
              </w:rPr>
              <w:t>1987</w:t>
            </w:r>
            <w:r>
              <w:t xml:space="preserve"> – to review the refusal to grant a permit. </w:t>
            </w:r>
          </w:p>
        </w:tc>
      </w:tr>
      <w:tr w:rsidR="009D0685" w14:paraId="6E800845" w14:textId="77777777" w:rsidTr="004D42CC">
        <w:trPr>
          <w:cantSplit/>
        </w:trPr>
        <w:tc>
          <w:tcPr>
            <w:tcW w:w="1924" w:type="pct"/>
          </w:tcPr>
          <w:p w14:paraId="280F7862" w14:textId="77777777" w:rsidR="009D0685" w:rsidRDefault="009D0685" w:rsidP="004D42CC">
            <w:pPr>
              <w:pStyle w:val="TitlePagetext"/>
            </w:pPr>
            <w:r w:rsidRPr="005C699E">
              <w:t xml:space="preserve">Zone and </w:t>
            </w:r>
            <w:r>
              <w:t>o</w:t>
            </w:r>
            <w:r w:rsidRPr="005C699E">
              <w:t>verlays</w:t>
            </w:r>
          </w:p>
        </w:tc>
        <w:tc>
          <w:tcPr>
            <w:tcW w:w="3076" w:type="pct"/>
          </w:tcPr>
          <w:p w14:paraId="5A27B295" w14:textId="77777777" w:rsidR="000D7348" w:rsidRDefault="000D7348" w:rsidP="000D7348">
            <w:pPr>
              <w:pStyle w:val="TitlePagetext"/>
            </w:pPr>
            <w:r>
              <w:t>General Residential Zone – Schedule 3 (GRZ3)</w:t>
            </w:r>
          </w:p>
          <w:p w14:paraId="748A08C9" w14:textId="7BB33306" w:rsidR="009D0685" w:rsidRPr="00851E10" w:rsidRDefault="000D7348" w:rsidP="000D7348">
            <w:pPr>
              <w:pStyle w:val="TitlePagetext"/>
            </w:pPr>
            <w:r>
              <w:t>No overlay controls apply</w:t>
            </w:r>
          </w:p>
        </w:tc>
      </w:tr>
      <w:tr w:rsidR="009D0685" w14:paraId="40C29450" w14:textId="77777777" w:rsidTr="004D42CC">
        <w:trPr>
          <w:cantSplit/>
        </w:trPr>
        <w:tc>
          <w:tcPr>
            <w:tcW w:w="1924" w:type="pct"/>
          </w:tcPr>
          <w:p w14:paraId="40CA25A5" w14:textId="77777777" w:rsidR="009D0685" w:rsidRPr="005C699E" w:rsidRDefault="009D0685" w:rsidP="004D42CC">
            <w:pPr>
              <w:pStyle w:val="TitlePagetext"/>
            </w:pPr>
            <w:r>
              <w:t>Permit requirements</w:t>
            </w:r>
          </w:p>
        </w:tc>
        <w:tc>
          <w:tcPr>
            <w:tcW w:w="3076" w:type="pct"/>
          </w:tcPr>
          <w:p w14:paraId="2612F80B" w14:textId="74B440AC" w:rsidR="009D0685" w:rsidRPr="00851E10" w:rsidRDefault="000D7348" w:rsidP="004D42CC">
            <w:pPr>
              <w:pStyle w:val="TitlePagetext"/>
            </w:pPr>
            <w:r w:rsidRPr="000D7348">
              <w:t>Clause 32.08-6 – Construction of two or more dwellings on a lot in GRZ3</w:t>
            </w:r>
          </w:p>
        </w:tc>
      </w:tr>
      <w:tr w:rsidR="009D0685" w14:paraId="32F8A940" w14:textId="77777777" w:rsidTr="004D42CC">
        <w:trPr>
          <w:cantSplit/>
        </w:trPr>
        <w:tc>
          <w:tcPr>
            <w:tcW w:w="1924" w:type="pct"/>
          </w:tcPr>
          <w:p w14:paraId="03C0A47F" w14:textId="77777777" w:rsidR="009D0685" w:rsidRDefault="009D0685" w:rsidP="004D42CC">
            <w:pPr>
              <w:pStyle w:val="TitlePagetext"/>
            </w:pPr>
            <w:r>
              <w:t>Relevant scheme policies and provisions</w:t>
            </w:r>
          </w:p>
        </w:tc>
        <w:tc>
          <w:tcPr>
            <w:tcW w:w="3076" w:type="pct"/>
          </w:tcPr>
          <w:p w14:paraId="1073510A" w14:textId="7DFA97E5" w:rsidR="009D0685" w:rsidRPr="00851E10" w:rsidRDefault="000D7348" w:rsidP="004D42CC">
            <w:pPr>
              <w:pStyle w:val="TitlePagetext"/>
            </w:pPr>
            <w:r w:rsidRPr="000D7348">
              <w:t>Clauses 11, 15, 16, 21.01, 21.04, 22.01, 52.06, 52.29, 55, 65 and 71.02</w:t>
            </w:r>
          </w:p>
        </w:tc>
      </w:tr>
      <w:tr w:rsidR="009D0685" w14:paraId="6B9074E2" w14:textId="77777777" w:rsidTr="004D42CC">
        <w:trPr>
          <w:cantSplit/>
        </w:trPr>
        <w:tc>
          <w:tcPr>
            <w:tcW w:w="1924" w:type="pct"/>
          </w:tcPr>
          <w:p w14:paraId="0881D412" w14:textId="77777777" w:rsidR="009D0685" w:rsidRDefault="009D0685" w:rsidP="004D42CC">
            <w:pPr>
              <w:pStyle w:val="TitlePagetext"/>
            </w:pPr>
            <w:r>
              <w:t>Land description</w:t>
            </w:r>
          </w:p>
        </w:tc>
        <w:tc>
          <w:tcPr>
            <w:tcW w:w="3076" w:type="pct"/>
          </w:tcPr>
          <w:p w14:paraId="77B16584" w14:textId="462FE162" w:rsidR="009D0685" w:rsidRPr="00851E10" w:rsidRDefault="008E43AF" w:rsidP="004D42CC">
            <w:pPr>
              <w:pStyle w:val="TitlePagetext"/>
            </w:pPr>
            <w:r>
              <w:t>This roughly rectangular 766.9sqm site is located on the south-west corner of Juniper Avenue and Fraser Street with frontages of 17.53m and 34.44m respectively. The land is developed with a single storey brick dwelling</w:t>
            </w:r>
            <w:r w:rsidR="005540D3">
              <w:t xml:space="preserve"> set within established gardens characterised by ornamental shrub planting</w:t>
            </w:r>
            <w:r>
              <w:t>.</w:t>
            </w:r>
            <w:r w:rsidR="005540D3">
              <w:t xml:space="preserve">  A 2.4m wide drainage and sewerage easement runs along the site’s southern boundary and the land falls by about 1m from the south-east to the north-west.</w:t>
            </w:r>
          </w:p>
        </w:tc>
      </w:tr>
      <w:tr w:rsidR="009D0685" w14:paraId="2B30B17A" w14:textId="77777777" w:rsidTr="004D42CC">
        <w:trPr>
          <w:cantSplit/>
        </w:trPr>
        <w:tc>
          <w:tcPr>
            <w:tcW w:w="1924" w:type="pct"/>
          </w:tcPr>
          <w:p w14:paraId="1FE0ECBA" w14:textId="1C017039" w:rsidR="009D0685" w:rsidRDefault="00D5539E" w:rsidP="004D42CC">
            <w:pPr>
              <w:pStyle w:val="TitlePagetext"/>
            </w:pPr>
            <w:r>
              <w:t>Tribunal inspection</w:t>
            </w:r>
          </w:p>
        </w:tc>
        <w:tc>
          <w:tcPr>
            <w:tcW w:w="3076" w:type="pct"/>
          </w:tcPr>
          <w:p w14:paraId="12E66155" w14:textId="6FB5CE9C" w:rsidR="009D0685" w:rsidRPr="00851E10" w:rsidRDefault="008965DD" w:rsidP="004D42CC">
            <w:pPr>
              <w:pStyle w:val="TitlePagetext"/>
            </w:pPr>
            <w:r>
              <w:t>Unaccompanied subsequent to the hearing</w:t>
            </w:r>
          </w:p>
        </w:tc>
      </w:tr>
    </w:tbl>
    <w:p w14:paraId="0615669F" w14:textId="77777777" w:rsidR="009D0685" w:rsidRDefault="009D0685" w:rsidP="009D0685">
      <w:pPr>
        <w:pStyle w:val="Order1"/>
      </w:pPr>
    </w:p>
    <w:p w14:paraId="7E0E984E" w14:textId="30DE8001" w:rsidR="00361EF0" w:rsidRDefault="00361EF0" w:rsidP="00361EF0">
      <w:pPr>
        <w:pStyle w:val="Heading1"/>
      </w:pPr>
      <w:r>
        <w:br w:type="page"/>
      </w:r>
      <w:r w:rsidR="00703902">
        <w:rPr>
          <w:noProof/>
        </w:rPr>
        <w:lastRenderedPageBreak/>
        <w:drawing>
          <wp:anchor distT="0" distB="0" distL="114300" distR="114300" simplePos="0" relativeHeight="251661312" behindDoc="1" locked="0" layoutInCell="1" allowOverlap="1" wp14:anchorId="62E183CC" wp14:editId="52CC7E57">
            <wp:simplePos x="0" y="0"/>
            <wp:positionH relativeFrom="column">
              <wp:posOffset>5183505</wp:posOffset>
            </wp:positionH>
            <wp:positionV relativeFrom="paragraph">
              <wp:posOffset>8459470</wp:posOffset>
            </wp:positionV>
            <wp:extent cx="1080000" cy="1080000"/>
            <wp:effectExtent l="0" t="0" r="6350" b="6350"/>
            <wp:wrapNone/>
            <wp:docPr id="5" name="VCAT Seal4"/>
            <wp:cNvGraphicFramePr/>
            <a:graphic xmlns:a="http://schemas.openxmlformats.org/drawingml/2006/main">
              <a:graphicData uri="http://schemas.openxmlformats.org/drawingml/2006/picture">
                <pic:pic xmlns:pic="http://schemas.openxmlformats.org/drawingml/2006/picture">
                  <pic:nvPicPr>
                    <pic:cNvPr id="5" name="VCAT Seal4"/>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Reasons</w:t>
      </w:r>
      <w:r w:rsidR="00E62037">
        <w:rPr>
          <w:rStyle w:val="FootnoteReference"/>
        </w:rPr>
        <w:footnoteReference w:id="1"/>
      </w:r>
    </w:p>
    <w:p w14:paraId="10F5F188" w14:textId="77777777" w:rsidR="00495762" w:rsidRDefault="00495762" w:rsidP="0034213D"/>
    <w:p w14:paraId="5129B4B3" w14:textId="1449D9AF" w:rsidR="0005490C" w:rsidRPr="0005490C" w:rsidRDefault="00B330DF" w:rsidP="00B330DF">
      <w:pPr>
        <w:pStyle w:val="Heading2"/>
      </w:pPr>
      <w:r>
        <w:t>nature of proceeding</w:t>
      </w:r>
    </w:p>
    <w:p w14:paraId="2E3A49DF" w14:textId="2EFFAB2E" w:rsidR="0005490C" w:rsidRPr="0005490C" w:rsidRDefault="009919D3" w:rsidP="0016093F">
      <w:pPr>
        <w:pStyle w:val="Para1"/>
      </w:pPr>
      <w:r>
        <w:t xml:space="preserve">Sherry Chen (the </w:t>
      </w:r>
      <w:r w:rsidRPr="0056734D">
        <w:rPr>
          <w:b/>
          <w:bCs/>
        </w:rPr>
        <w:t>applicant</w:t>
      </w:r>
      <w:r>
        <w:t xml:space="preserve">) </w:t>
      </w:r>
      <w:r w:rsidR="0006406F" w:rsidRPr="0006406F">
        <w:t xml:space="preserve">is seeking a review of Monash City Council’s decision to refuse to grant a permit for four 2-storey dwellings </w:t>
      </w:r>
      <w:r w:rsidR="0006644F">
        <w:t>on a corner lot</w:t>
      </w:r>
      <w:r w:rsidR="00552623">
        <w:t xml:space="preserve"> of 766.9sqm in Glen Waverley.</w:t>
      </w:r>
    </w:p>
    <w:p w14:paraId="4DAF4F93" w14:textId="77777777" w:rsidR="00177784" w:rsidRDefault="00552623" w:rsidP="0016093F">
      <w:pPr>
        <w:pStyle w:val="Para1"/>
      </w:pPr>
      <w:r>
        <w:t xml:space="preserve">There was general agreement that the site is </w:t>
      </w:r>
      <w:r w:rsidR="004066E4">
        <w:t xml:space="preserve">suitable for some form of medium density housing.  </w:t>
      </w:r>
    </w:p>
    <w:p w14:paraId="7DD50176" w14:textId="58FA0450" w:rsidR="0005490C" w:rsidRDefault="00177784" w:rsidP="0016093F">
      <w:pPr>
        <w:pStyle w:val="Para1"/>
      </w:pPr>
      <w:r>
        <w:t xml:space="preserve">The </w:t>
      </w:r>
      <w:r w:rsidR="004066E4">
        <w:t xml:space="preserve">key areas of difference between the </w:t>
      </w:r>
      <w:r w:rsidR="00B27FEA">
        <w:t xml:space="preserve">applicant </w:t>
      </w:r>
      <w:r w:rsidR="000646F6">
        <w:t xml:space="preserve">on the one hand, </w:t>
      </w:r>
      <w:r w:rsidR="00B27FEA">
        <w:t xml:space="preserve">and the </w:t>
      </w:r>
      <w:r w:rsidR="00126A39">
        <w:t xml:space="preserve">council and </w:t>
      </w:r>
      <w:r w:rsidR="00B27FEA">
        <w:t xml:space="preserve">Ms Maartensz (the </w:t>
      </w:r>
      <w:r w:rsidR="00B27FEA" w:rsidRPr="00B27FEA">
        <w:rPr>
          <w:b/>
          <w:bCs/>
        </w:rPr>
        <w:t>respondent</w:t>
      </w:r>
      <w:r w:rsidR="00B27FEA">
        <w:t xml:space="preserve">) </w:t>
      </w:r>
      <w:r w:rsidR="000646F6">
        <w:t xml:space="preserve">on the other, </w:t>
      </w:r>
      <w:r w:rsidR="004066E4">
        <w:t xml:space="preserve">are whether the </w:t>
      </w:r>
      <w:r w:rsidR="00857C86">
        <w:t xml:space="preserve">design is one that </w:t>
      </w:r>
      <w:r w:rsidR="001D15D2">
        <w:t xml:space="preserve">responds in an acceptable way to the preferred character and </w:t>
      </w:r>
      <w:r w:rsidR="00FD6A08">
        <w:t>the features of the site and its context.</w:t>
      </w:r>
    </w:p>
    <w:p w14:paraId="0A846056" w14:textId="1E0EFB8C" w:rsidR="00AE52B3" w:rsidRDefault="00EC1307" w:rsidP="0016093F">
      <w:pPr>
        <w:pStyle w:val="Para1"/>
      </w:pPr>
      <w:r>
        <w:t>In essence, o</w:t>
      </w:r>
      <w:r w:rsidR="00AE52B3">
        <w:t xml:space="preserve">pponents of the proposal say that the development is too intense for this context and </w:t>
      </w:r>
      <w:r w:rsidR="003C7DE1">
        <w:t>would be visually intrusive and dominant in the streetscape.</w:t>
      </w:r>
    </w:p>
    <w:p w14:paraId="037BD886" w14:textId="0C12AD81" w:rsidR="003C7DE1" w:rsidRDefault="003C7DE1" w:rsidP="0016093F">
      <w:pPr>
        <w:pStyle w:val="Para1"/>
      </w:pPr>
      <w:r>
        <w:t>This is refuted by the applicant</w:t>
      </w:r>
      <w:r w:rsidR="00EC1307">
        <w:t xml:space="preserve"> who </w:t>
      </w:r>
      <w:r w:rsidR="003D65E1">
        <w:t>highlights the proposal’s level of compliance with the numeric standards of clause 55 including varied standards</w:t>
      </w:r>
      <w:r>
        <w:t xml:space="preserve"> </w:t>
      </w:r>
      <w:r w:rsidR="003C73CD">
        <w:t xml:space="preserve">such as those </w:t>
      </w:r>
      <w:r w:rsidR="003D65E1">
        <w:t xml:space="preserve">that apply </w:t>
      </w:r>
      <w:r w:rsidR="00923501">
        <w:t>to private open space</w:t>
      </w:r>
      <w:r w:rsidR="00E732BD">
        <w:t>,</w:t>
      </w:r>
      <w:r w:rsidR="00923501">
        <w:t xml:space="preserve"> landscaping</w:t>
      </w:r>
      <w:r w:rsidR="003C73CD">
        <w:t>, setbacks, site coverage and permeability</w:t>
      </w:r>
      <w:r w:rsidR="000115E9">
        <w:t xml:space="preserve">.  The deign response is also said to be one that will fit in with </w:t>
      </w:r>
      <w:r w:rsidR="0075729F">
        <w:t xml:space="preserve">newly emerging dwellings </w:t>
      </w:r>
      <w:r w:rsidR="00333939">
        <w:t xml:space="preserve">that are </w:t>
      </w:r>
      <w:r w:rsidR="0075729F">
        <w:t>frequently 2-storeys in scale and large.</w:t>
      </w:r>
    </w:p>
    <w:p w14:paraId="2D3674CF" w14:textId="064DDEC1" w:rsidR="00B2049C" w:rsidRDefault="0002254D" w:rsidP="00B2049C">
      <w:pPr>
        <w:pStyle w:val="Para1"/>
      </w:pPr>
      <w:r>
        <w:t>A</w:t>
      </w:r>
      <w:r w:rsidR="00B2049C">
        <w:t xml:space="preserve"> number of other issues </w:t>
      </w:r>
      <w:r w:rsidR="00700126">
        <w:t xml:space="preserve">that I regard as secondary in nature to the above </w:t>
      </w:r>
      <w:r w:rsidR="00B2049C">
        <w:t xml:space="preserve">were variously raised at the hearing including works near a street tree, overlooking and traffic and parking.  </w:t>
      </w:r>
    </w:p>
    <w:p w14:paraId="04EBD29C" w14:textId="0D014F5A" w:rsidR="00D27968" w:rsidRDefault="00006DE7" w:rsidP="00D27968">
      <w:pPr>
        <w:pStyle w:val="Para1"/>
      </w:pPr>
      <w:r>
        <w:t>T</w:t>
      </w:r>
      <w:r w:rsidR="00D27968">
        <w:t xml:space="preserve">he determinative issues </w:t>
      </w:r>
      <w:r w:rsidR="002073C5">
        <w:t>distil down to a consideration of wh</w:t>
      </w:r>
      <w:r w:rsidR="00D27968">
        <w:t xml:space="preserve">ether the </w:t>
      </w:r>
      <w:r w:rsidR="002073C5">
        <w:t xml:space="preserve">particular features of design </w:t>
      </w:r>
      <w:r w:rsidR="00D27968">
        <w:t>propos</w:t>
      </w:r>
      <w:r w:rsidR="002073C5">
        <w:t>ed</w:t>
      </w:r>
      <w:r w:rsidR="00D27968">
        <w:t xml:space="preserve"> would achieve an acceptable neighbourhood character response</w:t>
      </w:r>
      <w:r w:rsidR="002073C5">
        <w:t xml:space="preserve"> in the context of the planning and physical contexts that </w:t>
      </w:r>
      <w:r w:rsidR="0083220B">
        <w:t>apply here.</w:t>
      </w:r>
    </w:p>
    <w:p w14:paraId="627C7369" w14:textId="17E32291" w:rsidR="00DB7CCB" w:rsidRDefault="00A93943" w:rsidP="0016093F">
      <w:pPr>
        <w:pStyle w:val="Para1"/>
      </w:pPr>
      <w:r>
        <w:t xml:space="preserve">In my reasons that follow, I </w:t>
      </w:r>
      <w:r w:rsidR="0083220B">
        <w:t xml:space="preserve">have formed </w:t>
      </w:r>
      <w:r>
        <w:t xml:space="preserve">the view that the proposal would not </w:t>
      </w:r>
      <w:r w:rsidR="007940A1">
        <w:t xml:space="preserve">produce an acceptable neighbourhood character response. </w:t>
      </w:r>
      <w:r w:rsidR="009D1413">
        <w:t xml:space="preserve"> </w:t>
      </w:r>
    </w:p>
    <w:p w14:paraId="75C95F8D" w14:textId="77777777" w:rsidR="00B43C9D" w:rsidRDefault="00B43C9D" w:rsidP="00B43C9D">
      <w:pPr>
        <w:pStyle w:val="Heading2"/>
      </w:pPr>
      <w:r>
        <w:t>the physical context</w:t>
      </w:r>
    </w:p>
    <w:p w14:paraId="496390F2" w14:textId="7685847A" w:rsidR="00B43C9D" w:rsidRPr="00A257CA" w:rsidRDefault="00B43C9D" w:rsidP="00B43C9D">
      <w:pPr>
        <w:pStyle w:val="Para1"/>
      </w:pPr>
      <w:r>
        <w:t>The review site and its surrounding context are shown in the aerial photograph below.</w:t>
      </w:r>
    </w:p>
    <w:p w14:paraId="159085FB" w14:textId="4A7898D1" w:rsidR="00467B86" w:rsidRDefault="00703902" w:rsidP="0034213D">
      <w:r>
        <w:rPr>
          <w:noProof/>
        </w:rPr>
        <w:lastRenderedPageBreak/>
        <w:drawing>
          <wp:anchor distT="0" distB="0" distL="114300" distR="114300" simplePos="0" relativeHeight="251662336" behindDoc="1" locked="0" layoutInCell="1" allowOverlap="1" wp14:anchorId="0F8B6318" wp14:editId="1C60B154">
            <wp:simplePos x="0" y="0"/>
            <wp:positionH relativeFrom="column">
              <wp:posOffset>5183505</wp:posOffset>
            </wp:positionH>
            <wp:positionV relativeFrom="paragraph">
              <wp:posOffset>8459470</wp:posOffset>
            </wp:positionV>
            <wp:extent cx="1080000" cy="1080000"/>
            <wp:effectExtent l="0" t="0" r="6350" b="6350"/>
            <wp:wrapNone/>
            <wp:docPr id="6" name="VCAT Seal5"/>
            <wp:cNvGraphicFramePr/>
            <a:graphic xmlns:a="http://schemas.openxmlformats.org/drawingml/2006/main">
              <a:graphicData uri="http://schemas.openxmlformats.org/drawingml/2006/picture">
                <pic:pic xmlns:pic="http://schemas.openxmlformats.org/drawingml/2006/picture">
                  <pic:nvPicPr>
                    <pic:cNvPr id="6" name="VCAT Seal5"/>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540D3">
        <w:rPr>
          <w:noProof/>
        </w:rPr>
        <w:drawing>
          <wp:inline distT="0" distB="0" distL="0" distR="0" wp14:anchorId="0E94F2D4" wp14:editId="5927DB1C">
            <wp:extent cx="5400675" cy="352425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675" cy="3524250"/>
                    </a:xfrm>
                    <a:prstGeom prst="rect">
                      <a:avLst/>
                    </a:prstGeom>
                    <a:ln>
                      <a:solidFill>
                        <a:schemeClr val="tx1"/>
                      </a:solidFill>
                    </a:ln>
                  </pic:spPr>
                </pic:pic>
              </a:graphicData>
            </a:graphic>
          </wp:inline>
        </w:drawing>
      </w:r>
    </w:p>
    <w:p w14:paraId="64709884" w14:textId="4E39865B" w:rsidR="00167876" w:rsidRPr="0005490C" w:rsidRDefault="0005490C" w:rsidP="00361EF0">
      <w:pPr>
        <w:rPr>
          <w:rFonts w:ascii="Arial" w:hAnsi="Arial" w:cs="Arial"/>
          <w:sz w:val="18"/>
          <w:szCs w:val="18"/>
        </w:rPr>
      </w:pPr>
      <w:r w:rsidRPr="0005490C">
        <w:rPr>
          <w:rFonts w:ascii="Arial" w:hAnsi="Arial" w:cs="Arial"/>
          <w:sz w:val="18"/>
          <w:szCs w:val="18"/>
        </w:rPr>
        <w:t>Source: Nearmap – Image captured 1 September 2021</w:t>
      </w:r>
    </w:p>
    <w:p w14:paraId="1A45F54E" w14:textId="6F6F9845" w:rsidR="0005490C" w:rsidRDefault="0005490C" w:rsidP="00361EF0"/>
    <w:p w14:paraId="064ABAD3" w14:textId="0F69007C" w:rsidR="00FE102A" w:rsidRDefault="00952902" w:rsidP="00B43C9D">
      <w:pPr>
        <w:pStyle w:val="Para1"/>
      </w:pPr>
      <w:r>
        <w:t>T</w:t>
      </w:r>
      <w:r w:rsidR="00B43C9D">
        <w:t>he site is within an established</w:t>
      </w:r>
      <w:r>
        <w:t>, predominantly</w:t>
      </w:r>
      <w:r w:rsidR="00B43C9D">
        <w:t xml:space="preserve"> residential area</w:t>
      </w:r>
      <w:r w:rsidR="007003A3">
        <w:t xml:space="preserve"> south of Waverley Road between </w:t>
      </w:r>
      <w:r w:rsidR="0044087C">
        <w:t>Glenwood Avenue and Springvale Road</w:t>
      </w:r>
      <w:r w:rsidR="00B43C9D">
        <w:t>.  It has abuttals with two</w:t>
      </w:r>
      <w:r w:rsidR="003473AD">
        <w:t xml:space="preserve"> </w:t>
      </w:r>
      <w:r w:rsidR="00EA67FB">
        <w:t xml:space="preserve">single storey detached dwellings. </w:t>
      </w:r>
      <w:r w:rsidR="00FA24F6">
        <w:t>Thes</w:t>
      </w:r>
      <w:r w:rsidR="00FE102A">
        <w:t>e</w:t>
      </w:r>
      <w:r w:rsidR="00FA24F6">
        <w:t xml:space="preserve"> typify </w:t>
      </w:r>
      <w:r w:rsidR="00FE102A">
        <w:t xml:space="preserve">much of the </w:t>
      </w:r>
      <w:r w:rsidR="002334A7">
        <w:t xml:space="preserve">modest, </w:t>
      </w:r>
      <w:r w:rsidR="00FE102A">
        <w:t>existing, original housing stock</w:t>
      </w:r>
      <w:r w:rsidR="00105FA2">
        <w:t xml:space="preserve">.  </w:t>
      </w:r>
    </w:p>
    <w:p w14:paraId="27318767" w14:textId="2622D921" w:rsidR="00B43C9D" w:rsidRDefault="00930417" w:rsidP="00B43C9D">
      <w:pPr>
        <w:pStyle w:val="Para1"/>
      </w:pPr>
      <w:r>
        <w:t xml:space="preserve">Two-storey </w:t>
      </w:r>
      <w:r w:rsidR="00C94FD5">
        <w:t xml:space="preserve">single </w:t>
      </w:r>
      <w:r>
        <w:t xml:space="preserve">detached </w:t>
      </w:r>
      <w:r w:rsidR="00C94FD5">
        <w:t xml:space="preserve">dwellings </w:t>
      </w:r>
      <w:r>
        <w:t>and multi-dwellings are also emerging in the area</w:t>
      </w:r>
      <w:r w:rsidR="00C94FD5">
        <w:t>.  E</w:t>
      </w:r>
      <w:r>
        <w:t xml:space="preserve">xamples </w:t>
      </w:r>
      <w:r w:rsidR="00C94FD5">
        <w:t xml:space="preserve">nearby </w:t>
      </w:r>
      <w:r w:rsidR="004135D6">
        <w:t xml:space="preserve">are to be found at No 5, 6 and 8 Fraser Street and </w:t>
      </w:r>
      <w:r w:rsidR="002F3F67">
        <w:t>at 1 Owens Avenue, the latter comprising two 2-storey dwellings</w:t>
      </w:r>
      <w:r w:rsidR="00057A33">
        <w:t xml:space="preserve"> variously referred to in submissions by the parties at the hearing</w:t>
      </w:r>
      <w:r w:rsidR="00B73693">
        <w:t xml:space="preserve">.  </w:t>
      </w:r>
      <w:r w:rsidR="00345BCE">
        <w:t>Endorsed p</w:t>
      </w:r>
      <w:r w:rsidR="00B73693">
        <w:t>lans of th</w:t>
      </w:r>
      <w:r w:rsidR="00F95269">
        <w:t>e latter</w:t>
      </w:r>
      <w:r w:rsidR="00B73693">
        <w:t xml:space="preserve"> development </w:t>
      </w:r>
      <w:r w:rsidR="00345BCE">
        <w:t xml:space="preserve">forming part of </w:t>
      </w:r>
      <w:r w:rsidR="0081547E">
        <w:t>the</w:t>
      </w:r>
      <w:r w:rsidR="00345BCE">
        <w:t xml:space="preserve"> permit granted by the council </w:t>
      </w:r>
      <w:r w:rsidR="00B73693">
        <w:t xml:space="preserve">were </w:t>
      </w:r>
      <w:r w:rsidR="00F95269">
        <w:t xml:space="preserve">also </w:t>
      </w:r>
      <w:r w:rsidR="00B73693">
        <w:t>tabled at the hearing.</w:t>
      </w:r>
    </w:p>
    <w:p w14:paraId="04266919" w14:textId="1C76AF0A" w:rsidR="00345BCE" w:rsidRDefault="00A7035B" w:rsidP="00B43C9D">
      <w:pPr>
        <w:pStyle w:val="Para1"/>
      </w:pPr>
      <w:r>
        <w:t>Further west i</w:t>
      </w:r>
      <w:r w:rsidR="00520B97">
        <w:t xml:space="preserve">n </w:t>
      </w:r>
      <w:r w:rsidR="0022197B">
        <w:t xml:space="preserve">Glenwood Avenue </w:t>
      </w:r>
      <w:r w:rsidR="00520B97">
        <w:t xml:space="preserve">is a small group of shops to the west beyond which is an aquatic </w:t>
      </w:r>
      <w:r w:rsidR="004817B0">
        <w:t xml:space="preserve">and recreation </w:t>
      </w:r>
      <w:r w:rsidR="00520B97">
        <w:t>centre.</w:t>
      </w:r>
      <w:r w:rsidR="004817B0">
        <w:t xml:space="preserve">  </w:t>
      </w:r>
      <w:r>
        <w:t xml:space="preserve">In the opposite direction further east, there </w:t>
      </w:r>
      <w:r w:rsidR="00467E1C">
        <w:t xml:space="preserve">is </w:t>
      </w:r>
      <w:r>
        <w:t>a</w:t>
      </w:r>
      <w:r w:rsidR="002F5B00">
        <w:t xml:space="preserve"> complex of sporting reserves with frontages to Waverley and Springvale Roads.  </w:t>
      </w:r>
    </w:p>
    <w:p w14:paraId="1345FF8A" w14:textId="669DF295" w:rsidR="00520B97" w:rsidRDefault="007530F4" w:rsidP="00B43C9D">
      <w:pPr>
        <w:pStyle w:val="Para1"/>
      </w:pPr>
      <w:r>
        <w:t xml:space="preserve">Further north, </w:t>
      </w:r>
      <w:r w:rsidR="00434BA9">
        <w:t>about</w:t>
      </w:r>
      <w:r>
        <w:t xml:space="preserve"> </w:t>
      </w:r>
      <w:r w:rsidR="00DF4039">
        <w:t>1.8km away is The Glen Waverley Major Activity Centre.</w:t>
      </w:r>
    </w:p>
    <w:p w14:paraId="54701F29" w14:textId="55DE4C2A" w:rsidR="00F115CC" w:rsidRDefault="00F115CC" w:rsidP="00674F59">
      <w:pPr>
        <w:pStyle w:val="Heading2"/>
      </w:pPr>
      <w:r>
        <w:t>The planning context</w:t>
      </w:r>
    </w:p>
    <w:p w14:paraId="6585901C" w14:textId="3CF02C0C" w:rsidR="00674F59" w:rsidRDefault="00674F59" w:rsidP="00674F59">
      <w:pPr>
        <w:pStyle w:val="Para1"/>
      </w:pPr>
      <w:r>
        <w:t>The site and surrounding land is within the General Residential Zone and Schedule 3 titled ‘Garden City Suburbs’ applies (</w:t>
      </w:r>
      <w:r w:rsidRPr="00674F59">
        <w:rPr>
          <w:b/>
          <w:bCs/>
        </w:rPr>
        <w:t>GRZ3</w:t>
      </w:r>
      <w:r>
        <w:t xml:space="preserve">). </w:t>
      </w:r>
    </w:p>
    <w:p w14:paraId="4FF66108" w14:textId="77777777" w:rsidR="00674F59" w:rsidRDefault="00674F59" w:rsidP="00674F59">
      <w:pPr>
        <w:pStyle w:val="Para1"/>
      </w:pPr>
      <w:r>
        <w:t>Under schedule 3 there are varied clause 55 standards including those for:</w:t>
      </w:r>
    </w:p>
    <w:p w14:paraId="39F54819" w14:textId="77777777" w:rsidR="00674F59" w:rsidRDefault="00674F59" w:rsidP="00674F59">
      <w:pPr>
        <w:pStyle w:val="Para5"/>
      </w:pPr>
      <w:r>
        <w:t>Standard B6 – minimum street setback (7.6m required to front street);</w:t>
      </w:r>
    </w:p>
    <w:p w14:paraId="11DBB8E8" w14:textId="77777777" w:rsidR="00674F59" w:rsidRDefault="00674F59" w:rsidP="00674F59">
      <w:pPr>
        <w:pStyle w:val="Para5"/>
      </w:pPr>
      <w:r>
        <w:t>Standard B8 – site coverage (maximum 50%);</w:t>
      </w:r>
    </w:p>
    <w:p w14:paraId="35515D3F" w14:textId="6F26708E" w:rsidR="00674F59" w:rsidRDefault="00703902" w:rsidP="00674F59">
      <w:pPr>
        <w:pStyle w:val="Para5"/>
      </w:pPr>
      <w:r>
        <w:rPr>
          <w:noProof/>
        </w:rPr>
        <w:lastRenderedPageBreak/>
        <w:drawing>
          <wp:anchor distT="0" distB="0" distL="114300" distR="114300" simplePos="0" relativeHeight="251663360" behindDoc="1" locked="0" layoutInCell="1" allowOverlap="1" wp14:anchorId="30B8D94B" wp14:editId="50843171">
            <wp:simplePos x="0" y="0"/>
            <wp:positionH relativeFrom="column">
              <wp:posOffset>5183505</wp:posOffset>
            </wp:positionH>
            <wp:positionV relativeFrom="paragraph">
              <wp:posOffset>8459470</wp:posOffset>
            </wp:positionV>
            <wp:extent cx="1080000" cy="1080000"/>
            <wp:effectExtent l="0" t="0" r="6350" b="6350"/>
            <wp:wrapNone/>
            <wp:docPr id="7" name="VCAT Seal6"/>
            <wp:cNvGraphicFramePr/>
            <a:graphic xmlns:a="http://schemas.openxmlformats.org/drawingml/2006/main">
              <a:graphicData uri="http://schemas.openxmlformats.org/drawingml/2006/picture">
                <pic:pic xmlns:pic="http://schemas.openxmlformats.org/drawingml/2006/picture">
                  <pic:nvPicPr>
                    <pic:cNvPr id="7" name="VCAT Seal6"/>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74F59">
        <w:t>Standard B9 – permeability (at least 30%);</w:t>
      </w:r>
    </w:p>
    <w:p w14:paraId="0D72FFE0" w14:textId="77777777" w:rsidR="00674F59" w:rsidRDefault="00674F59" w:rsidP="00674F59">
      <w:pPr>
        <w:pStyle w:val="Para5"/>
      </w:pPr>
      <w:r>
        <w:t>Standard B13 – landscaping;</w:t>
      </w:r>
    </w:p>
    <w:p w14:paraId="0FCEDA84" w14:textId="77777777" w:rsidR="00674F59" w:rsidRDefault="00674F59" w:rsidP="00674F59">
      <w:pPr>
        <w:pStyle w:val="Para5"/>
      </w:pPr>
      <w:r>
        <w:t xml:space="preserve">Standard B17 – side and rear setbacks (5m to the rear boundary); </w:t>
      </w:r>
    </w:p>
    <w:p w14:paraId="0DA1BEE4" w14:textId="332DC59B" w:rsidR="00674F59" w:rsidRDefault="00674F59" w:rsidP="00674F59">
      <w:pPr>
        <w:pStyle w:val="Para5"/>
      </w:pPr>
      <w:r>
        <w:t>Standard B28 – private open space (75sqm with a secluded area of at least 35sqm and with a minimum dimension of 5m</w:t>
      </w:r>
      <w:r w:rsidR="004F4238">
        <w:t xml:space="preserve"> and b</w:t>
      </w:r>
      <w:r>
        <w:t>alconies are to be 10sqm with a minimum width of 2m</w:t>
      </w:r>
      <w:r w:rsidR="004C066C">
        <w:t xml:space="preserve">, </w:t>
      </w:r>
      <w:r w:rsidR="004F4238">
        <w:t xml:space="preserve">all of </w:t>
      </w:r>
      <w:r w:rsidR="004C066C">
        <w:t xml:space="preserve">which are required </w:t>
      </w:r>
      <w:r>
        <w:t>to have convenient access from a living room); and</w:t>
      </w:r>
    </w:p>
    <w:p w14:paraId="1124E881" w14:textId="77777777" w:rsidR="00674F59" w:rsidRDefault="00674F59" w:rsidP="00674F59">
      <w:pPr>
        <w:pStyle w:val="Para5"/>
      </w:pPr>
      <w:r>
        <w:t xml:space="preserve">Standard B32 – front fence height (maximum 1.2m). </w:t>
      </w:r>
    </w:p>
    <w:p w14:paraId="4FF84EC4" w14:textId="77777777" w:rsidR="00674F59" w:rsidRDefault="00674F59" w:rsidP="00674F59">
      <w:pPr>
        <w:pStyle w:val="Para1"/>
      </w:pPr>
      <w:r>
        <w:t>For landscaping, the requirement is that new development should provide or retain:</w:t>
      </w:r>
    </w:p>
    <w:p w14:paraId="03F28DFF" w14:textId="77777777" w:rsidR="00674F59" w:rsidRDefault="00674F59" w:rsidP="00674F59">
      <w:pPr>
        <w:pStyle w:val="Quote3"/>
      </w:pPr>
      <w:r>
        <w:t>At least one canopy tree, plus at least one canopy tree per 5 metres of site width;</w:t>
      </w:r>
    </w:p>
    <w:p w14:paraId="0B3E2C7B" w14:textId="77777777" w:rsidR="00674F59" w:rsidRDefault="00674F59" w:rsidP="00674F59">
      <w:pPr>
        <w:pStyle w:val="Quote3"/>
      </w:pPr>
      <w:r>
        <w:t>A mixture of vegetation including indigenous species;</w:t>
      </w:r>
    </w:p>
    <w:p w14:paraId="6B3D310A" w14:textId="77777777" w:rsidR="00674F59" w:rsidRDefault="00674F59" w:rsidP="00674F59">
      <w:pPr>
        <w:pStyle w:val="Quote3"/>
      </w:pPr>
      <w:r>
        <w:t>Vegetation in the front, side and rear setbacks; and</w:t>
      </w:r>
    </w:p>
    <w:p w14:paraId="258F3BFA" w14:textId="77777777" w:rsidR="00674F59" w:rsidRDefault="00674F59" w:rsidP="00674F59">
      <w:pPr>
        <w:pStyle w:val="Quote3"/>
      </w:pPr>
      <w:r>
        <w:t>Vegetation on both sides of accessways.</w:t>
      </w:r>
    </w:p>
    <w:p w14:paraId="02FCBCAB" w14:textId="77777777" w:rsidR="00674F59" w:rsidRDefault="00674F59" w:rsidP="00674F59">
      <w:pPr>
        <w:pStyle w:val="Quote1"/>
      </w:pPr>
      <w:r>
        <w:rPr>
          <w:lang w:eastAsia="en-AU"/>
        </w:rPr>
        <w:t>A canopy tree should reach a mature height at least equal to the maximum building height of the new development.</w:t>
      </w:r>
    </w:p>
    <w:p w14:paraId="34DE8D3E" w14:textId="77777777" w:rsidR="00674F59" w:rsidRDefault="00674F59" w:rsidP="00674F59">
      <w:pPr>
        <w:pStyle w:val="Para1"/>
      </w:pPr>
      <w:r>
        <w:t>Together, these support neighbourhood character objectives specified in this schedule, which amongst other things seek:</w:t>
      </w:r>
    </w:p>
    <w:p w14:paraId="58DD41F1" w14:textId="77777777" w:rsidR="00674F59" w:rsidRDefault="00674F59" w:rsidP="00674F59">
      <w:pPr>
        <w:pStyle w:val="Quote1"/>
      </w:pPr>
      <w:r>
        <w:t>To promote the preferred garden city character by minimising hard paving throughout the site by limiting the length and width of accessways and limiting paving within open space areas.</w:t>
      </w:r>
    </w:p>
    <w:p w14:paraId="3B3790CB" w14:textId="77777777" w:rsidR="00674F59" w:rsidRDefault="00674F59" w:rsidP="00674F59">
      <w:pPr>
        <w:pStyle w:val="Quote1"/>
      </w:pPr>
      <w:r>
        <w:t xml:space="preserve">To support new development that </w:t>
      </w:r>
      <w:r w:rsidRPr="00912072">
        <w:rPr>
          <w:u w:val="single"/>
        </w:rPr>
        <w:t>minimises building mass and visual bulk in the streetscape through generous front and side setbacks, landscaping in the front setback and breaks and recesses in the built form</w:t>
      </w:r>
      <w:r>
        <w:t>.</w:t>
      </w:r>
    </w:p>
    <w:p w14:paraId="5DBA9835" w14:textId="77777777" w:rsidR="00674F59" w:rsidRDefault="00674F59" w:rsidP="00674F59">
      <w:pPr>
        <w:pStyle w:val="Quote1"/>
      </w:pPr>
      <w:r>
        <w:t>To support new development that locates garages and carports behind the front walls of buildings. [My underlining]</w:t>
      </w:r>
    </w:p>
    <w:p w14:paraId="5A6E08A3" w14:textId="77777777" w:rsidR="00674F59" w:rsidRDefault="00674F59" w:rsidP="00674F59">
      <w:pPr>
        <w:pStyle w:val="Para1"/>
      </w:pPr>
      <w:r>
        <w:t>Decision guidelines are also specified and these refer to the ability for development to transition to built-form on adjoining sites, the impact of the shape and dimensions of the lot on the ability of the development to meet any requirements of this schedule, the robustness of proposed materials and finishes and the location, quantity and species of vegetation provided.</w:t>
      </w:r>
    </w:p>
    <w:p w14:paraId="10FD3262" w14:textId="7B5C256B" w:rsidR="00E3740D" w:rsidRDefault="00674F59" w:rsidP="00674F59">
      <w:pPr>
        <w:pStyle w:val="Para1"/>
      </w:pPr>
      <w:r>
        <w:t xml:space="preserve">Policies for residential development in Monash identify </w:t>
      </w:r>
      <w:r w:rsidR="00A707DE">
        <w:t xml:space="preserve">the need for a diverse range of housing to cater for the population </w:t>
      </w:r>
      <w:r w:rsidR="00287ADB">
        <w:t>and its changing needs including a</w:t>
      </w:r>
      <w:r w:rsidR="00505A75">
        <w:t>n ageing population and a</w:t>
      </w:r>
      <w:r w:rsidR="00287ADB">
        <w:t xml:space="preserve"> reduction in household size.</w:t>
      </w:r>
    </w:p>
    <w:p w14:paraId="0C40BB56" w14:textId="74BAB6E6" w:rsidR="00D44ABA" w:rsidRDefault="00E3740D" w:rsidP="00674F59">
      <w:pPr>
        <w:pStyle w:val="Para1"/>
      </w:pPr>
      <w:r>
        <w:t>E</w:t>
      </w:r>
      <w:r w:rsidR="001C6961">
        <w:t>ight categories</w:t>
      </w:r>
      <w:r w:rsidR="00564BC4">
        <w:t xml:space="preserve"> classified according to their development </w:t>
      </w:r>
      <w:r w:rsidR="002314B6">
        <w:t>potential</w:t>
      </w:r>
      <w:r w:rsidR="001935EE">
        <w:t xml:space="preserve">, comprising </w:t>
      </w:r>
      <w:r w:rsidR="00B61EE2">
        <w:t xml:space="preserve">areas with </w:t>
      </w:r>
      <w:r w:rsidR="005E3E34">
        <w:t>‘F</w:t>
      </w:r>
      <w:r w:rsidR="00B61EE2">
        <w:t>uture development potential</w:t>
      </w:r>
      <w:r w:rsidR="005E3E34">
        <w:t>’</w:t>
      </w:r>
      <w:r w:rsidR="00B61EE2">
        <w:t xml:space="preserve"> in which the greatest change is envisaged, followed by </w:t>
      </w:r>
      <w:r w:rsidR="005E3E34">
        <w:t>‘</w:t>
      </w:r>
      <w:r w:rsidR="00B61EE2">
        <w:t>Incremental change</w:t>
      </w:r>
      <w:r w:rsidR="005E3E34">
        <w:t>’</w:t>
      </w:r>
      <w:r w:rsidR="00B61EE2">
        <w:t xml:space="preserve"> and lastly</w:t>
      </w:r>
      <w:r w:rsidR="005E3E34">
        <w:t>,</w:t>
      </w:r>
      <w:r w:rsidR="00B61EE2">
        <w:t xml:space="preserve"> areas with </w:t>
      </w:r>
      <w:r w:rsidR="005E3E34">
        <w:t>‘L</w:t>
      </w:r>
      <w:r w:rsidR="00B61EE2">
        <w:t>imited development potential</w:t>
      </w:r>
      <w:r w:rsidR="002E3F1F">
        <w:t>’</w:t>
      </w:r>
      <w:r w:rsidR="00B61EE2">
        <w:t>.</w:t>
      </w:r>
      <w:r w:rsidR="0058421B">
        <w:t xml:space="preserve"> </w:t>
      </w:r>
    </w:p>
    <w:p w14:paraId="4A4E37D2" w14:textId="42DB58A4" w:rsidR="00674F59" w:rsidRDefault="00703902" w:rsidP="00674F59">
      <w:pPr>
        <w:pStyle w:val="Para1"/>
      </w:pPr>
      <w:r>
        <w:rPr>
          <w:noProof/>
        </w:rPr>
        <w:lastRenderedPageBreak/>
        <w:drawing>
          <wp:anchor distT="0" distB="0" distL="114300" distR="114300" simplePos="0" relativeHeight="251664384" behindDoc="1" locked="0" layoutInCell="1" allowOverlap="1" wp14:anchorId="73E473CD" wp14:editId="62D82C1E">
            <wp:simplePos x="0" y="0"/>
            <wp:positionH relativeFrom="column">
              <wp:posOffset>5183505</wp:posOffset>
            </wp:positionH>
            <wp:positionV relativeFrom="paragraph">
              <wp:posOffset>8459470</wp:posOffset>
            </wp:positionV>
            <wp:extent cx="1080000" cy="1080000"/>
            <wp:effectExtent l="0" t="0" r="6350" b="6350"/>
            <wp:wrapNone/>
            <wp:docPr id="8" name="VCAT Seal7"/>
            <wp:cNvGraphicFramePr/>
            <a:graphic xmlns:a="http://schemas.openxmlformats.org/drawingml/2006/main">
              <a:graphicData uri="http://schemas.openxmlformats.org/drawingml/2006/picture">
                <pic:pic xmlns:pic="http://schemas.openxmlformats.org/drawingml/2006/picture">
                  <pic:nvPicPr>
                    <pic:cNvPr id="8" name="VCAT Seal7"/>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2E3F1F">
        <w:t>T</w:t>
      </w:r>
      <w:r w:rsidR="00674F59">
        <w:t xml:space="preserve">he site </w:t>
      </w:r>
      <w:r w:rsidR="002E3F1F">
        <w:t>is</w:t>
      </w:r>
      <w:r w:rsidR="00674F59">
        <w:t xml:space="preserve"> within </w:t>
      </w:r>
      <w:r w:rsidR="00123515">
        <w:t>an</w:t>
      </w:r>
      <w:r w:rsidR="000455C1">
        <w:t xml:space="preserve"> area for </w:t>
      </w:r>
      <w:r w:rsidR="00674F59">
        <w:t>incremental change – Category 8: Garden City suburbs. This is consistent with its inclusion in Schedule 3 to the GRZ and is identified in the Residential Development Framework plan at clause 21.04-1.</w:t>
      </w:r>
    </w:p>
    <w:p w14:paraId="31E2D089" w14:textId="24453FC7" w:rsidR="004549FF" w:rsidRDefault="00A41FDE" w:rsidP="00E132A5">
      <w:pPr>
        <w:pStyle w:val="Para1"/>
      </w:pPr>
      <w:r>
        <w:t>While p</w:t>
      </w:r>
      <w:r w:rsidR="004549FF">
        <w:t xml:space="preserve">olicies encourage </w:t>
      </w:r>
      <w:r w:rsidR="00A637D4">
        <w:t>the provision of a variety of housing types and sizes that will accommodate a diversity of future housing needs and preferences</w:t>
      </w:r>
      <w:r>
        <w:t>,</w:t>
      </w:r>
      <w:r w:rsidR="00023A01">
        <w:t xml:space="preserve"> these are to </w:t>
      </w:r>
      <w:r w:rsidR="00A637D4">
        <w:t>complement and enhance the garden city</w:t>
      </w:r>
      <w:r w:rsidR="00023A01">
        <w:t xml:space="preserve"> </w:t>
      </w:r>
      <w:r w:rsidR="00A637D4">
        <w:t>character of the city.</w:t>
      </w:r>
      <w:r w:rsidR="00CD4144">
        <w:t xml:space="preserve"> A high standard of architectural design and landscaping associated with residential development that takes into account environmentally sustainable development</w:t>
      </w:r>
      <w:r w:rsidR="001C6675">
        <w:t xml:space="preserve"> are further objectives.</w:t>
      </w:r>
      <w:r>
        <w:rPr>
          <w:rStyle w:val="FootnoteReference"/>
        </w:rPr>
        <w:footnoteReference w:id="2"/>
      </w:r>
    </w:p>
    <w:p w14:paraId="0FAC6C98" w14:textId="61A54586" w:rsidR="00A8113E" w:rsidRDefault="00A8113E" w:rsidP="00075A8E">
      <w:pPr>
        <w:pStyle w:val="Para1"/>
      </w:pPr>
      <w:r>
        <w:t>Strategies</w:t>
      </w:r>
      <w:r w:rsidR="000E4FC9">
        <w:t xml:space="preserve">, amongst others, refer to </w:t>
      </w:r>
      <w:r w:rsidR="00BC7B1A">
        <w:t xml:space="preserve">development that </w:t>
      </w:r>
      <w:r w:rsidR="00761A9B">
        <w:t xml:space="preserve">achieves high levels of amenity, </w:t>
      </w:r>
      <w:r w:rsidR="00BC7B1A">
        <w:t>enhances the garden city and landscaped streetscape character of the neighbourhood, responds to the features of the site and surrounding area</w:t>
      </w:r>
      <w:r w:rsidR="002C169D">
        <w:t>,</w:t>
      </w:r>
      <w:r w:rsidR="00BC7B1A">
        <w:t xml:space="preserve"> promotes good streetscape design and</w:t>
      </w:r>
      <w:r>
        <w:t xml:space="preserve"> maintain</w:t>
      </w:r>
      <w:r w:rsidR="00BC7B1A">
        <w:t>s</w:t>
      </w:r>
      <w:r>
        <w:t xml:space="preserve"> the predominantly single detached dwelling character in suburban areas.</w:t>
      </w:r>
      <w:r w:rsidR="00A37873">
        <w:t xml:space="preserve">  The provision of single storey and purpose built housing to cater for Monash’s ageing population is also sought.</w:t>
      </w:r>
      <w:r w:rsidR="00761A9B">
        <w:rPr>
          <w:rStyle w:val="FootnoteReference"/>
        </w:rPr>
        <w:footnoteReference w:id="3"/>
      </w:r>
    </w:p>
    <w:p w14:paraId="35C04EA1" w14:textId="540A6153" w:rsidR="00674F59" w:rsidRDefault="00674F59" w:rsidP="00674F59">
      <w:pPr>
        <w:pStyle w:val="Para1"/>
      </w:pPr>
      <w:r>
        <w:t xml:space="preserve">The Council’s Residential Development and Character Policy at clause 22.01 </w:t>
      </w:r>
      <w:r w:rsidR="0004010B">
        <w:t>provides further guidance</w:t>
      </w:r>
      <w:r>
        <w:t xml:space="preserve">.  Its objectives, amongst others, seek to encourage the </w:t>
      </w:r>
      <w:r w:rsidR="0004010B">
        <w:t>p</w:t>
      </w:r>
      <w:r>
        <w:t>rovision of a variety of housing types:</w:t>
      </w:r>
    </w:p>
    <w:p w14:paraId="2D953A13" w14:textId="77777777" w:rsidR="00674F59" w:rsidRDefault="00674F59" w:rsidP="00674F59">
      <w:pPr>
        <w:pStyle w:val="Quote3"/>
      </w:pPr>
      <w:r>
        <w:t>To build upon the important contribution that landscaping makes to the garden city character of Monash.</w:t>
      </w:r>
    </w:p>
    <w:p w14:paraId="50E1BE99" w14:textId="77777777" w:rsidR="00674F59" w:rsidRDefault="00674F59" w:rsidP="00674F59">
      <w:pPr>
        <w:pStyle w:val="Quote3"/>
      </w:pPr>
      <w:r>
        <w:t>To encourage new development to achieve architectural and urban design outcomes that positively contribute to neighbourhood character having particular regard to the applicable preferred future character statement for the area.  …</w:t>
      </w:r>
    </w:p>
    <w:p w14:paraId="7F59C94C" w14:textId="77777777" w:rsidR="00674F59" w:rsidRDefault="00674F59" w:rsidP="00674F59">
      <w:pPr>
        <w:pStyle w:val="Quote3"/>
      </w:pPr>
      <w:r>
        <w:t>To direct residential growth to neighbourhood and activity centres, the Monash National Employment Cluster and the boulevards (Springvale Road and Princes Highway).</w:t>
      </w:r>
    </w:p>
    <w:p w14:paraId="328C6105" w14:textId="77777777" w:rsidR="00674F59" w:rsidRDefault="00674F59" w:rsidP="00674F59">
      <w:pPr>
        <w:pStyle w:val="Para1"/>
      </w:pPr>
      <w:r>
        <w:t>It provides a suite of policies with design guidance that apply across the municipality at clause 22.01-3 under various headings that include street setbacks, side and rear setbacks and landscaping.</w:t>
      </w:r>
    </w:p>
    <w:p w14:paraId="4E72D2C2" w14:textId="77777777" w:rsidR="00674F59" w:rsidRDefault="00674F59" w:rsidP="00674F59">
      <w:pPr>
        <w:pStyle w:val="Para1"/>
      </w:pPr>
      <w:r>
        <w:t>The following are particularly relevant:</w:t>
      </w:r>
    </w:p>
    <w:p w14:paraId="260C436E" w14:textId="77777777" w:rsidR="00674F59" w:rsidRDefault="00674F59" w:rsidP="00674F59">
      <w:pPr>
        <w:pStyle w:val="Quote3"/>
      </w:pPr>
      <w:r>
        <w:t>Recess walls on boundaries from the facade of the building to reflect spacings between dwellings in the neighbourhood and to ensure the appearance of new and existing buildings is not compromised.</w:t>
      </w:r>
    </w:p>
    <w:p w14:paraId="3F839C77" w14:textId="77777777" w:rsidR="00674F59" w:rsidRDefault="00674F59" w:rsidP="00674F59">
      <w:pPr>
        <w:pStyle w:val="Quote3"/>
      </w:pPr>
      <w:r>
        <w:t>Provide side setbacks that maintain an open, spacious streetscape character and separation of dwellings.</w:t>
      </w:r>
    </w:p>
    <w:p w14:paraId="37166257" w14:textId="0CE4BB04" w:rsidR="00674F59" w:rsidRDefault="00703902" w:rsidP="00674F59">
      <w:pPr>
        <w:pStyle w:val="Quote3"/>
      </w:pPr>
      <w:r>
        <w:rPr>
          <w:noProof/>
        </w:rPr>
        <w:lastRenderedPageBreak/>
        <w:drawing>
          <wp:anchor distT="0" distB="0" distL="114300" distR="114300" simplePos="0" relativeHeight="251665408" behindDoc="1" locked="0" layoutInCell="1" allowOverlap="1" wp14:anchorId="3DE73902" wp14:editId="2D7D8775">
            <wp:simplePos x="0" y="0"/>
            <wp:positionH relativeFrom="column">
              <wp:posOffset>5183505</wp:posOffset>
            </wp:positionH>
            <wp:positionV relativeFrom="paragraph">
              <wp:posOffset>8459470</wp:posOffset>
            </wp:positionV>
            <wp:extent cx="1080000" cy="1080000"/>
            <wp:effectExtent l="0" t="0" r="6350" b="6350"/>
            <wp:wrapNone/>
            <wp:docPr id="9" name="VCAT Seal8"/>
            <wp:cNvGraphicFramePr/>
            <a:graphic xmlns:a="http://schemas.openxmlformats.org/drawingml/2006/main">
              <a:graphicData uri="http://schemas.openxmlformats.org/drawingml/2006/picture">
                <pic:pic xmlns:pic="http://schemas.openxmlformats.org/drawingml/2006/picture">
                  <pic:nvPicPr>
                    <pic:cNvPr id="9" name="VCAT Seal8"/>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74F59">
        <w:t>Design buildings to reflect the spacing and rhythm of existing streetscapes.</w:t>
      </w:r>
    </w:p>
    <w:p w14:paraId="70C766AA" w14:textId="77777777" w:rsidR="00674F59" w:rsidRDefault="00674F59" w:rsidP="00674F59">
      <w:pPr>
        <w:pStyle w:val="Quote3"/>
      </w:pPr>
      <w:r>
        <w:t>Provide a separation between dwellings constructed on the same site to break up built form and support additional landscaping.</w:t>
      </w:r>
    </w:p>
    <w:p w14:paraId="2CBA7767" w14:textId="77777777" w:rsidR="00674F59" w:rsidRDefault="00674F59" w:rsidP="00674F59">
      <w:pPr>
        <w:pStyle w:val="Quote3"/>
      </w:pPr>
      <w:r>
        <w:t>Ensure development on corner blocks incorporates side street setbacks that provide an appropriate transition to the street setback of adjoining buildings.</w:t>
      </w:r>
    </w:p>
    <w:p w14:paraId="088376C6" w14:textId="77777777" w:rsidR="00674F59" w:rsidRDefault="00674F59" w:rsidP="00674F59">
      <w:pPr>
        <w:pStyle w:val="Quote3"/>
      </w:pPr>
      <w:r>
        <w:t>Ensure development is adequately set back from existing and proposed trees to ensure their protection and longevity</w:t>
      </w:r>
    </w:p>
    <w:p w14:paraId="367040EE" w14:textId="77777777" w:rsidR="00674F59" w:rsidRDefault="00674F59" w:rsidP="00674F59">
      <w:pPr>
        <w:pStyle w:val="Para1"/>
      </w:pPr>
      <w:r>
        <w:t>The site is within the Garden City Suburbs (Northern) area.</w:t>
      </w:r>
    </w:p>
    <w:p w14:paraId="0B77AA61" w14:textId="3C61DF3F" w:rsidR="00674F59" w:rsidRDefault="00674F59" w:rsidP="00674F59">
      <w:pPr>
        <w:pStyle w:val="Para1"/>
      </w:pPr>
      <w:r>
        <w:t xml:space="preserve">The preferred character statement for this area acknowledges that there will be changes to some of the houses within this area, including the development of well-designed and sensitive unit development and, </w:t>
      </w:r>
      <w:r w:rsidR="000455C1">
        <w:t>‘</w:t>
      </w:r>
      <w:r>
        <w:t>on suitable sites, some apartment development.’  It is intended that development ‘will take place within a pleasant leafy framework of well-vegetated front and rear gardens and large canopy trees’ and that it ‘will complement the established buildings through consistent siting, articulated facades and use of materials’.</w:t>
      </w:r>
    </w:p>
    <w:p w14:paraId="08CFFC65" w14:textId="77777777" w:rsidR="00674F59" w:rsidRDefault="00674F59" w:rsidP="00674F59">
      <w:pPr>
        <w:pStyle w:val="Para1"/>
      </w:pPr>
      <w:r>
        <w:t>According to this statement, setbacks ‘will also be generous and consistent within individual streets’ and ‘architecture, including new buildings and extensions, will usually be secondary in visual significance to the landscape of the area when viewed from the street.  New development will be screened from the street and neighbouring properties by well planted gardens that will ensure the soft leafy nature of the street is retained.’</w:t>
      </w:r>
    </w:p>
    <w:p w14:paraId="583520C2" w14:textId="4331E482" w:rsidR="00F014DE" w:rsidRDefault="004C5B3F" w:rsidP="00881E9F">
      <w:pPr>
        <w:pStyle w:val="Heading2"/>
      </w:pPr>
      <w:r>
        <w:t>acceptab</w:t>
      </w:r>
      <w:r w:rsidR="0037104E">
        <w:t>ility of the</w:t>
      </w:r>
      <w:r>
        <w:t xml:space="preserve"> design response</w:t>
      </w:r>
    </w:p>
    <w:p w14:paraId="215F660E" w14:textId="5E8459E1" w:rsidR="003E6505" w:rsidRDefault="003E6505" w:rsidP="003E6505">
      <w:pPr>
        <w:pStyle w:val="Heading3"/>
      </w:pPr>
      <w:r>
        <w:t>Overview of contentions</w:t>
      </w:r>
    </w:p>
    <w:p w14:paraId="3AEADAA6" w14:textId="3B82BB7C" w:rsidR="00F014DE" w:rsidRDefault="00F014DE" w:rsidP="00EA589C">
      <w:pPr>
        <w:pStyle w:val="Para1"/>
      </w:pPr>
      <w:r>
        <w:t>In summary, the council asserts that:</w:t>
      </w:r>
    </w:p>
    <w:p w14:paraId="19FD14AB" w14:textId="09F9073E" w:rsidR="00F014DE" w:rsidRDefault="00F014DE" w:rsidP="00F014DE">
      <w:pPr>
        <w:pStyle w:val="Para5"/>
      </w:pPr>
      <w:r>
        <w:t>the scale, mass and bulk of the development is excessive; and</w:t>
      </w:r>
    </w:p>
    <w:p w14:paraId="3D2E6C2C" w14:textId="41FF495B" w:rsidR="00F014DE" w:rsidRDefault="00F014DE" w:rsidP="00F014DE">
      <w:pPr>
        <w:pStyle w:val="Para5"/>
      </w:pPr>
      <w:r>
        <w:t>the siting and configuration of the dwellings does not provide sufficient space around buildings that allows a comfortable streetscape fit</w:t>
      </w:r>
      <w:r w:rsidR="00320B86">
        <w:t xml:space="preserve"> and an appropriate response to the preferred char</w:t>
      </w:r>
      <w:r w:rsidR="00666123">
        <w:t>a</w:t>
      </w:r>
      <w:r w:rsidR="00320B86">
        <w:t>cter</w:t>
      </w:r>
      <w:r>
        <w:t>.</w:t>
      </w:r>
    </w:p>
    <w:p w14:paraId="36D55026" w14:textId="0E7E34E5" w:rsidR="00FC7915" w:rsidRDefault="005A7C40" w:rsidP="00EA589C">
      <w:pPr>
        <w:pStyle w:val="Para1"/>
      </w:pPr>
      <w:r>
        <w:t xml:space="preserve">The council also says that </w:t>
      </w:r>
      <w:r w:rsidR="00FC7915">
        <w:t xml:space="preserve">the proposed response is inconsistent with the </w:t>
      </w:r>
      <w:r w:rsidR="008218C5">
        <w:t xml:space="preserve">preferred </w:t>
      </w:r>
      <w:r w:rsidR="00E13C43">
        <w:t xml:space="preserve">character and policy </w:t>
      </w:r>
      <w:r w:rsidR="00FC7915">
        <w:t xml:space="preserve">outcomes sought </w:t>
      </w:r>
      <w:r w:rsidR="00E13C43">
        <w:t>for this area</w:t>
      </w:r>
      <w:r w:rsidR="0096481A">
        <w:t xml:space="preserve"> and the GRZ3</w:t>
      </w:r>
      <w:r w:rsidR="00E13C43">
        <w:t>. I</w:t>
      </w:r>
      <w:r w:rsidR="007F5B83">
        <w:t>t describes</w:t>
      </w:r>
      <w:r w:rsidR="00E13C43">
        <w:t xml:space="preserve"> this area</w:t>
      </w:r>
      <w:r w:rsidR="007F5B83">
        <w:t xml:space="preserve"> as a hinterland location</w:t>
      </w:r>
      <w:r>
        <w:t xml:space="preserve"> where neighbourhood character outcomes are to take precedence over housing diversity a</w:t>
      </w:r>
      <w:r w:rsidR="00702FD7">
        <w:t>nd intensification</w:t>
      </w:r>
      <w:r w:rsidR="007F5B83">
        <w:t xml:space="preserve">. </w:t>
      </w:r>
    </w:p>
    <w:p w14:paraId="4E97F1D8" w14:textId="60ABB897" w:rsidR="00EE5E8E" w:rsidRDefault="00F014DE" w:rsidP="00EA589C">
      <w:pPr>
        <w:pStyle w:val="Para1"/>
      </w:pPr>
      <w:r>
        <w:t xml:space="preserve">These views are also supported by the respondent.  It is </w:t>
      </w:r>
      <w:r w:rsidR="009C118A">
        <w:t>further</w:t>
      </w:r>
      <w:r>
        <w:t xml:space="preserve"> submitted that the unacceptable built form is a product of endeavouring to fit too many dwellings on the land</w:t>
      </w:r>
      <w:r w:rsidR="00A538DF">
        <w:t xml:space="preserve"> and the number of bedrooms proposed within each</w:t>
      </w:r>
      <w:r>
        <w:t xml:space="preserve">.  </w:t>
      </w:r>
    </w:p>
    <w:p w14:paraId="0F72F353" w14:textId="13238615" w:rsidR="009C118A" w:rsidRDefault="00703902" w:rsidP="00EA589C">
      <w:pPr>
        <w:pStyle w:val="Para1"/>
      </w:pPr>
      <w:r>
        <w:rPr>
          <w:noProof/>
        </w:rPr>
        <w:lastRenderedPageBreak/>
        <w:drawing>
          <wp:anchor distT="0" distB="0" distL="114300" distR="114300" simplePos="0" relativeHeight="251666432" behindDoc="1" locked="0" layoutInCell="1" allowOverlap="1" wp14:anchorId="54DB7C8A" wp14:editId="6C31857B">
            <wp:simplePos x="0" y="0"/>
            <wp:positionH relativeFrom="column">
              <wp:posOffset>5183505</wp:posOffset>
            </wp:positionH>
            <wp:positionV relativeFrom="paragraph">
              <wp:posOffset>8459470</wp:posOffset>
            </wp:positionV>
            <wp:extent cx="1080000" cy="1080000"/>
            <wp:effectExtent l="0" t="0" r="6350" b="6350"/>
            <wp:wrapNone/>
            <wp:docPr id="10" name="VCAT Seal9"/>
            <wp:cNvGraphicFramePr/>
            <a:graphic xmlns:a="http://schemas.openxmlformats.org/drawingml/2006/main">
              <a:graphicData uri="http://schemas.openxmlformats.org/drawingml/2006/picture">
                <pic:pic xmlns:pic="http://schemas.openxmlformats.org/drawingml/2006/picture">
                  <pic:nvPicPr>
                    <pic:cNvPr id="10" name="VCAT Seal9"/>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538DF">
        <w:t xml:space="preserve">The applicant asserts that the site, being a corner lot is highly suited to multi-dwelling development.  </w:t>
      </w:r>
      <w:r w:rsidR="004436A9">
        <w:t xml:space="preserve">The applicant also contends </w:t>
      </w:r>
      <w:r w:rsidR="00A538DF">
        <w:t xml:space="preserve">that while single storey homes have historically existed, larger 2-storey dwellings are emerging, including single dwellings and these </w:t>
      </w:r>
      <w:r w:rsidR="0012586B">
        <w:t xml:space="preserve">now </w:t>
      </w:r>
      <w:r w:rsidR="00A538DF">
        <w:t>inform the evolving neighbourhood character.  Within this evolving character, it is submitted that a 2-storey development of the kind proposed is a reasonable expectation.</w:t>
      </w:r>
    </w:p>
    <w:p w14:paraId="105F9568" w14:textId="77777777" w:rsidR="000D0AF7" w:rsidRDefault="004C1A1B" w:rsidP="000D0AF7">
      <w:pPr>
        <w:pStyle w:val="Para1"/>
      </w:pPr>
      <w:r>
        <w:t xml:space="preserve">The applicant also contends that </w:t>
      </w:r>
      <w:r w:rsidR="00A538DF">
        <w:t xml:space="preserve">the proposal’s high levels of compliance with the numeric standards of clause 55 including those varied by Schedule 3 to the GRZ represent a good starting point </w:t>
      </w:r>
      <w:r w:rsidR="00093E62">
        <w:t xml:space="preserve">from which to </w:t>
      </w:r>
      <w:r w:rsidR="00D52936">
        <w:t>find</w:t>
      </w:r>
      <w:r w:rsidR="00081DC6">
        <w:t xml:space="preserve"> that </w:t>
      </w:r>
      <w:r w:rsidR="00A538DF">
        <w:t>this proposal</w:t>
      </w:r>
      <w:r w:rsidR="00081DC6">
        <w:t xml:space="preserve"> is an acceptable one.</w:t>
      </w:r>
      <w:r w:rsidR="00E612BB">
        <w:t xml:space="preserve"> </w:t>
      </w:r>
      <w:r w:rsidR="000D0AF7">
        <w:t>It is further asserted that it is not realistic to expect that every policy set out in clause 22.03 will be met by every proposal.</w:t>
      </w:r>
    </w:p>
    <w:p w14:paraId="64BB0BCF" w14:textId="161DDD8C" w:rsidR="00E612BB" w:rsidRDefault="00A538DF" w:rsidP="00EA589C">
      <w:pPr>
        <w:pStyle w:val="Para1"/>
      </w:pPr>
      <w:r>
        <w:t>Although the dwellings are all fully attached at ground level with a 3m gap between units 2 and 3, it is said that the dwellings have acceptable levels of articulation and provide suitable space around them for landscaping.</w:t>
      </w:r>
    </w:p>
    <w:p w14:paraId="3928871F" w14:textId="36505E29" w:rsidR="00A538DF" w:rsidRDefault="0041756E" w:rsidP="00EA589C">
      <w:pPr>
        <w:pStyle w:val="Para1"/>
      </w:pPr>
      <w:r>
        <w:t>It was Mr Thomson’s landscape evidence</w:t>
      </w:r>
      <w:r w:rsidR="00A538DF">
        <w:t xml:space="preserve"> </w:t>
      </w:r>
      <w:r w:rsidR="00BC4B1E">
        <w:t xml:space="preserve">that the </w:t>
      </w:r>
      <w:r w:rsidR="00BB3767">
        <w:t xml:space="preserve">space for planting and number </w:t>
      </w:r>
      <w:r w:rsidR="00BC4B1E">
        <w:t xml:space="preserve">and species of vegetation </w:t>
      </w:r>
      <w:r w:rsidR="00BB3767">
        <w:t xml:space="preserve">proposed, including </w:t>
      </w:r>
      <w:r w:rsidR="00666123">
        <w:t xml:space="preserve">canopy trees will make an appropriate contribution to </w:t>
      </w:r>
      <w:r w:rsidR="009A0393">
        <w:t>Monash’s</w:t>
      </w:r>
      <w:r w:rsidR="00666123">
        <w:t xml:space="preserve"> </w:t>
      </w:r>
      <w:r w:rsidR="009A0393">
        <w:t>g</w:t>
      </w:r>
      <w:r w:rsidR="00666123">
        <w:t xml:space="preserve">arden </w:t>
      </w:r>
      <w:r w:rsidR="009A0393">
        <w:t>c</w:t>
      </w:r>
      <w:r w:rsidR="00666123">
        <w:t xml:space="preserve">ity character </w:t>
      </w:r>
      <w:r w:rsidR="009A0393">
        <w:t>aspirations.</w:t>
      </w:r>
      <w:r w:rsidR="00666123">
        <w:t xml:space="preserve"> </w:t>
      </w:r>
      <w:r w:rsidR="00A538DF">
        <w:t xml:space="preserve"> </w:t>
      </w:r>
    </w:p>
    <w:p w14:paraId="473E19A9" w14:textId="0BBB1DD7" w:rsidR="00A125F2" w:rsidRDefault="0041756E" w:rsidP="0041756E">
      <w:pPr>
        <w:pStyle w:val="Heading3"/>
      </w:pPr>
      <w:r>
        <w:t>T</w:t>
      </w:r>
      <w:r w:rsidR="00A125F2">
        <w:t>ribunal’s findings</w:t>
      </w:r>
    </w:p>
    <w:p w14:paraId="489C647F" w14:textId="0423C40F" w:rsidR="00925950" w:rsidRDefault="00912072" w:rsidP="00DF3AFF">
      <w:pPr>
        <w:pStyle w:val="Para1"/>
      </w:pPr>
      <w:r>
        <w:t xml:space="preserve">I agree </w:t>
      </w:r>
      <w:r w:rsidR="00DA6E92">
        <w:t xml:space="preserve">in-principle </w:t>
      </w:r>
      <w:r>
        <w:t>with submissions put for the applicant, that corner site</w:t>
      </w:r>
      <w:r w:rsidR="00DA6E92">
        <w:t>s</w:t>
      </w:r>
      <w:r>
        <w:t xml:space="preserve"> </w:t>
      </w:r>
      <w:r w:rsidR="00DA6E92">
        <w:t xml:space="preserve">are often suited </w:t>
      </w:r>
      <w:r>
        <w:t>for medium density development</w:t>
      </w:r>
      <w:r w:rsidR="00925950">
        <w:t xml:space="preserve">.  This is </w:t>
      </w:r>
      <w:r w:rsidR="007116D1">
        <w:t>typically</w:t>
      </w:r>
      <w:r w:rsidR="00925950">
        <w:t xml:space="preserve"> due to the opportunities provided by a lesser number of abuttals with neighbouring properties and </w:t>
      </w:r>
      <w:r w:rsidR="00C30119">
        <w:t xml:space="preserve">thus a lesser </w:t>
      </w:r>
      <w:r w:rsidR="00D1713B">
        <w:t xml:space="preserve">potential </w:t>
      </w:r>
      <w:r w:rsidR="00925950">
        <w:t>f</w:t>
      </w:r>
      <w:r w:rsidR="00D1713B">
        <w:t>or</w:t>
      </w:r>
      <w:r w:rsidR="00925950">
        <w:t xml:space="preserve"> off-site amenity impacts.  I find that to be the case here.  </w:t>
      </w:r>
    </w:p>
    <w:p w14:paraId="27DB8248" w14:textId="4FB82434" w:rsidR="00925950" w:rsidRDefault="00925950" w:rsidP="00DF3AFF">
      <w:pPr>
        <w:pStyle w:val="Para1"/>
      </w:pPr>
      <w:r>
        <w:t>I also accept that a</w:t>
      </w:r>
      <w:r w:rsidR="00912072">
        <w:t xml:space="preserve"> 2-storey </w:t>
      </w:r>
      <w:r>
        <w:t xml:space="preserve">scale of </w:t>
      </w:r>
      <w:r w:rsidR="00912072">
        <w:t xml:space="preserve">development </w:t>
      </w:r>
      <w:r>
        <w:t>is also one that can be reasonably expected in most residential contexts and this</w:t>
      </w:r>
      <w:r w:rsidR="005079A6">
        <w:t xml:space="preserve"> is also </w:t>
      </w:r>
      <w:r w:rsidR="00C92C85">
        <w:t>true</w:t>
      </w:r>
      <w:r w:rsidR="005079A6">
        <w:t xml:space="preserve"> here.  New development, comprising both </w:t>
      </w:r>
      <w:r w:rsidR="00452FC3">
        <w:t>large</w:t>
      </w:r>
      <w:r w:rsidR="0021631F">
        <w:t>,</w:t>
      </w:r>
      <w:r w:rsidR="00452FC3">
        <w:t xml:space="preserve"> </w:t>
      </w:r>
      <w:r w:rsidR="005079A6">
        <w:t xml:space="preserve">detached </w:t>
      </w:r>
      <w:r w:rsidR="00452FC3">
        <w:t xml:space="preserve">dwellings and multi-dwellings are emerging throughout this area </w:t>
      </w:r>
      <w:r w:rsidR="00F902F0">
        <w:t>interspersed amongst</w:t>
      </w:r>
      <w:r w:rsidR="00452FC3">
        <w:t xml:space="preserve"> more modest, single storey traditional housing forms.</w:t>
      </w:r>
    </w:p>
    <w:p w14:paraId="0081616B" w14:textId="298E3E18" w:rsidR="003A56BE" w:rsidRDefault="00A538DF" w:rsidP="00175F3D">
      <w:pPr>
        <w:pStyle w:val="Para1"/>
      </w:pPr>
      <w:r>
        <w:t xml:space="preserve">The key </w:t>
      </w:r>
      <w:r w:rsidR="00912072">
        <w:t>question</w:t>
      </w:r>
      <w:r w:rsidR="009E4518">
        <w:t>s</w:t>
      </w:r>
      <w:r w:rsidR="00912072">
        <w:t xml:space="preserve"> </w:t>
      </w:r>
      <w:r w:rsidR="009E4518">
        <w:t>are</w:t>
      </w:r>
      <w:r w:rsidR="00912072">
        <w:t xml:space="preserve"> whether the bulk, scale and mass of the development </w:t>
      </w:r>
      <w:r w:rsidR="0054124A">
        <w:t>and the landscape response are</w:t>
      </w:r>
      <w:r w:rsidR="00912072">
        <w:t xml:space="preserve"> acceptable.  </w:t>
      </w:r>
      <w:r w:rsidR="00C92C85">
        <w:t xml:space="preserve">In </w:t>
      </w:r>
      <w:r w:rsidR="00EF1026">
        <w:t xml:space="preserve">approaching my assessment task, I consider </w:t>
      </w:r>
      <w:r w:rsidR="00C92C85">
        <w:t>that b</w:t>
      </w:r>
      <w:r w:rsidR="00912072">
        <w:t xml:space="preserve">oth the built form response and landscaping must </w:t>
      </w:r>
      <w:r w:rsidR="00EF1026">
        <w:t xml:space="preserve">each </w:t>
      </w:r>
      <w:r w:rsidR="00912072">
        <w:t xml:space="preserve">be acceptable in their own right.  </w:t>
      </w:r>
    </w:p>
    <w:p w14:paraId="1AF49EEF" w14:textId="5B53EC8E" w:rsidR="003A56BE" w:rsidRDefault="003A56BE" w:rsidP="003C75F1">
      <w:pPr>
        <w:pStyle w:val="Para1"/>
      </w:pPr>
      <w:r>
        <w:t xml:space="preserve">In terms of the landscaping response, I broadly accept that landscaping in the front setbacks and in proposed areas of private open space is generally consistent with Monash’s garden city policy aspirations and the varied landscaping standard that applies to the GRZ3.  The exception to this is the narrow 0.5m garden beds between the driveways and west and south boundaries where Pyrus trees with a mature height of 8m and canopy spread of 3.5m are proposed. Given the size of these trees relative to the limited space provided for them adjacent to driveways where obstructions </w:t>
      </w:r>
      <w:r w:rsidR="00703902">
        <w:rPr>
          <w:noProof/>
        </w:rPr>
        <w:lastRenderedPageBreak/>
        <w:drawing>
          <wp:anchor distT="0" distB="0" distL="114300" distR="114300" simplePos="0" relativeHeight="251667456" behindDoc="1" locked="0" layoutInCell="1" allowOverlap="1" wp14:anchorId="3DA6EB23" wp14:editId="26E55F12">
            <wp:simplePos x="0" y="0"/>
            <wp:positionH relativeFrom="column">
              <wp:posOffset>5183505</wp:posOffset>
            </wp:positionH>
            <wp:positionV relativeFrom="paragraph">
              <wp:posOffset>8459470</wp:posOffset>
            </wp:positionV>
            <wp:extent cx="1080000" cy="1080000"/>
            <wp:effectExtent l="0" t="0" r="6350" b="6350"/>
            <wp:wrapNone/>
            <wp:docPr id="11" name="VCAT Seal10"/>
            <wp:cNvGraphicFramePr/>
            <a:graphic xmlns:a="http://schemas.openxmlformats.org/drawingml/2006/main">
              <a:graphicData uri="http://schemas.openxmlformats.org/drawingml/2006/picture">
                <pic:pic xmlns:pic="http://schemas.openxmlformats.org/drawingml/2006/picture">
                  <pic:nvPicPr>
                    <pic:cNvPr id="11" name="VCAT Seal10"/>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 xml:space="preserve">are unlikely to be tolerated by future residents, I am not persuaded that these narrower spaces would facilitate the sustainable maintenance of these trees in the long term. </w:t>
      </w:r>
    </w:p>
    <w:p w14:paraId="798B640E" w14:textId="663DF264" w:rsidR="00A538DF" w:rsidRDefault="00043B23" w:rsidP="00175F3D">
      <w:pPr>
        <w:pStyle w:val="Para1"/>
      </w:pPr>
      <w:r>
        <w:t>In terms of the built form response, t</w:t>
      </w:r>
      <w:r w:rsidR="006E220D">
        <w:t xml:space="preserve">he primary concern that I have with this proposal is </w:t>
      </w:r>
      <w:r w:rsidR="00942035">
        <w:t xml:space="preserve">with the attached siting and form of the proposed dwellings.  </w:t>
      </w:r>
      <w:r w:rsidR="00912072">
        <w:t>I have found that the</w:t>
      </w:r>
      <w:r w:rsidR="002C2C4C">
        <w:t>ir</w:t>
      </w:r>
      <w:r w:rsidR="00912072">
        <w:t xml:space="preserve"> design and siting would not respond in an acceptable way to the </w:t>
      </w:r>
      <w:r w:rsidR="00447BAC">
        <w:t xml:space="preserve">neighbourhood character policies described in </w:t>
      </w:r>
      <w:r w:rsidR="00837187">
        <w:t xml:space="preserve">the Residential Development and Character Policy of </w:t>
      </w:r>
      <w:r w:rsidR="00447BAC">
        <w:t>clause</w:t>
      </w:r>
      <w:r w:rsidR="0006658A">
        <w:t xml:space="preserve"> 22.01</w:t>
      </w:r>
      <w:r w:rsidR="006623FF">
        <w:t xml:space="preserve">, the preferred </w:t>
      </w:r>
      <w:r w:rsidR="00912072">
        <w:t>policy direction</w:t>
      </w:r>
      <w:r>
        <w:t>s</w:t>
      </w:r>
      <w:r w:rsidR="00665CE5">
        <w:t xml:space="preserve"> of maintaining the detached character of housing</w:t>
      </w:r>
      <w:r w:rsidR="00912072">
        <w:t xml:space="preserve"> and </w:t>
      </w:r>
      <w:r w:rsidR="00665CE5">
        <w:t xml:space="preserve">the </w:t>
      </w:r>
      <w:r w:rsidR="00912072">
        <w:t>neighbourhood character objectives specified in Schedule 3 to the GRZ.</w:t>
      </w:r>
    </w:p>
    <w:p w14:paraId="28ACC657" w14:textId="6FFCC689" w:rsidR="00B4254D" w:rsidRDefault="00665CE5" w:rsidP="00B4254D">
      <w:pPr>
        <w:pStyle w:val="Para1"/>
      </w:pPr>
      <w:r>
        <w:t>W</w:t>
      </w:r>
      <w:r w:rsidR="009F5B6D">
        <w:t xml:space="preserve">hile larger </w:t>
      </w:r>
      <w:r w:rsidR="005608F7">
        <w:t xml:space="preserve">infill </w:t>
      </w:r>
      <w:r w:rsidR="009F5B6D">
        <w:t>building forms are emerging</w:t>
      </w:r>
      <w:r w:rsidR="00FE0460">
        <w:t xml:space="preserve"> nearby</w:t>
      </w:r>
      <w:r w:rsidR="000724F2">
        <w:t>,</w:t>
      </w:r>
      <w:r w:rsidR="005F4A30">
        <w:t xml:space="preserve"> </w:t>
      </w:r>
      <w:r w:rsidR="00FE0460">
        <w:t>and these will ov</w:t>
      </w:r>
      <w:r w:rsidR="005F4A30">
        <w:t>er time result in an incremental change to the existing modest scale character of housing,</w:t>
      </w:r>
      <w:r w:rsidR="000724F2">
        <w:t xml:space="preserve"> there remains a relatively consistent and cohesive pattern </w:t>
      </w:r>
      <w:r w:rsidR="00D52DB1">
        <w:t xml:space="preserve">of spacing </w:t>
      </w:r>
      <w:r w:rsidR="000724F2">
        <w:t>and development r</w:t>
      </w:r>
      <w:r w:rsidR="00C961CE">
        <w:t xml:space="preserve">hythm </w:t>
      </w:r>
      <w:r w:rsidR="00D52DB1">
        <w:t xml:space="preserve">in the streetscape, typified by </w:t>
      </w:r>
      <w:r w:rsidR="00C961CE">
        <w:t xml:space="preserve">open and spacious </w:t>
      </w:r>
      <w:r w:rsidR="00F17245">
        <w:t>front gardens with</w:t>
      </w:r>
      <w:r w:rsidR="00452602">
        <w:t xml:space="preserve"> both traditional and newer single storey dwellings that contribute to th</w:t>
      </w:r>
      <w:r w:rsidR="00A5694C">
        <w:t>e prevailing</w:t>
      </w:r>
      <w:r w:rsidR="00452602">
        <w:t xml:space="preserve"> </w:t>
      </w:r>
      <w:r w:rsidR="005608F7">
        <w:t>character.</w:t>
      </w:r>
      <w:r w:rsidR="00B4254D">
        <w:t xml:space="preserve">  I note for example that the recently built 2-storey dual occupancy development on the corner of 1 Owens Avenue is provided with </w:t>
      </w:r>
      <w:r w:rsidR="005B1831">
        <w:t xml:space="preserve">recessed </w:t>
      </w:r>
      <w:r w:rsidR="00B4254D">
        <w:t>upper levels and space around these dwellings.</w:t>
      </w:r>
    </w:p>
    <w:p w14:paraId="543F8F7B" w14:textId="07B3C3C1" w:rsidR="00C961CE" w:rsidRDefault="005B6BD3" w:rsidP="000567D9">
      <w:pPr>
        <w:pStyle w:val="Para1"/>
      </w:pPr>
      <w:r>
        <w:t xml:space="preserve">Moreover, </w:t>
      </w:r>
      <w:r w:rsidR="00F01C08">
        <w:t xml:space="preserve">the strategic settings for this location are not one where substantial change is sought.  </w:t>
      </w:r>
      <w:r w:rsidR="00BF2F98">
        <w:t xml:space="preserve">Buildings are to be designed to reflect the spacing and rhythm of existing streetscapes. </w:t>
      </w:r>
      <w:r w:rsidR="00C54578">
        <w:t>A</w:t>
      </w:r>
      <w:r w:rsidR="00C961CE">
        <w:t xml:space="preserve"> ‘transition’ to </w:t>
      </w:r>
      <w:r w:rsidR="00551DDF">
        <w:t>built form on</w:t>
      </w:r>
      <w:r w:rsidR="007C1E1A">
        <w:t xml:space="preserve"> adjoining s</w:t>
      </w:r>
      <w:r w:rsidR="00551DDF">
        <w:t>ites</w:t>
      </w:r>
      <w:r w:rsidR="007C1E1A">
        <w:t xml:space="preserve"> is </w:t>
      </w:r>
      <w:r w:rsidR="001042ED">
        <w:t xml:space="preserve">also </w:t>
      </w:r>
      <w:r w:rsidR="007C1E1A">
        <w:t>sought</w:t>
      </w:r>
      <w:r w:rsidR="006E220D">
        <w:t>.</w:t>
      </w:r>
      <w:r w:rsidR="007C1E1A">
        <w:t xml:space="preserve"> </w:t>
      </w:r>
    </w:p>
    <w:p w14:paraId="409AC638" w14:textId="5D66B2C0" w:rsidR="00447BAC" w:rsidRDefault="00447BAC" w:rsidP="00447BAC">
      <w:pPr>
        <w:pStyle w:val="Para1"/>
      </w:pPr>
      <w:r>
        <w:t xml:space="preserve">I find that the proposal has not been designed in a way that </w:t>
      </w:r>
      <w:r w:rsidR="002F5673">
        <w:t>is consistent with the neighbourhood character objective in the GRZ3</w:t>
      </w:r>
      <w:r w:rsidR="00C157B1">
        <w:t xml:space="preserve"> of </w:t>
      </w:r>
      <w:r>
        <w:t>minimis</w:t>
      </w:r>
      <w:r w:rsidR="00C157B1">
        <w:t>ing</w:t>
      </w:r>
      <w:r>
        <w:t xml:space="preserve"> building mass and visual bulk in the streetscape.  The proposed building setbacks to the upper levels of the proposed dwellings are not </w:t>
      </w:r>
      <w:r w:rsidR="00EE1E82">
        <w:t>‘</w:t>
      </w:r>
      <w:r>
        <w:t>generous</w:t>
      </w:r>
      <w:r w:rsidR="00EE1E82">
        <w:t>’</w:t>
      </w:r>
      <w:r>
        <w:t xml:space="preserve"> and nor are sufficient </w:t>
      </w:r>
      <w:r w:rsidR="002A2844">
        <w:t>‘</w:t>
      </w:r>
      <w:r>
        <w:t>breaks and recesses in the built form</w:t>
      </w:r>
      <w:r w:rsidR="002A2844">
        <w:t>’</w:t>
      </w:r>
      <w:r>
        <w:t xml:space="preserve"> provided.  </w:t>
      </w:r>
    </w:p>
    <w:p w14:paraId="57BC6D0E" w14:textId="01B32D48" w:rsidR="00FE76E2" w:rsidRDefault="00037274" w:rsidP="00FE76E2">
      <w:pPr>
        <w:pStyle w:val="Para1"/>
      </w:pPr>
      <w:r>
        <w:t>T</w:t>
      </w:r>
      <w:r w:rsidR="00447BAC">
        <w:t xml:space="preserve">he upper level footprint of </w:t>
      </w:r>
      <w:r w:rsidR="009607F4">
        <w:t xml:space="preserve">the proposed </w:t>
      </w:r>
      <w:r w:rsidR="00447BAC">
        <w:t xml:space="preserve">dwellings have only a minimal degree of recession from the ground floor </w:t>
      </w:r>
      <w:r w:rsidR="00990C9D">
        <w:t xml:space="preserve">walls </w:t>
      </w:r>
      <w:r w:rsidR="00447BAC">
        <w:t xml:space="preserve">below and </w:t>
      </w:r>
      <w:r w:rsidR="00BC282E">
        <w:t xml:space="preserve">these </w:t>
      </w:r>
      <w:r w:rsidR="00447BAC">
        <w:t>would have an overtly bulky appearance from both Fraser Street and Juniper Avenue.</w:t>
      </w:r>
      <w:r w:rsidR="00113928">
        <w:t xml:space="preserve">  To illustrate, in Juniper Avenue, the </w:t>
      </w:r>
      <w:r w:rsidR="00CF7B2C">
        <w:t xml:space="preserve">attached </w:t>
      </w:r>
      <w:r w:rsidR="00113928">
        <w:t xml:space="preserve">upper levels </w:t>
      </w:r>
      <w:r w:rsidR="00D4725A">
        <w:t xml:space="preserve">of Units 1 and 2, which span a distance of </w:t>
      </w:r>
      <w:r w:rsidR="001D1321">
        <w:t>around 15m</w:t>
      </w:r>
      <w:r w:rsidR="00D4725A">
        <w:t xml:space="preserve"> are </w:t>
      </w:r>
      <w:r w:rsidR="005E0062">
        <w:t xml:space="preserve">to be </w:t>
      </w:r>
      <w:r w:rsidR="00D4725A">
        <w:t xml:space="preserve">setback between 200mm to 300mm from the </w:t>
      </w:r>
      <w:r w:rsidR="00B6609E">
        <w:t xml:space="preserve">front wall of the </w:t>
      </w:r>
      <w:r w:rsidR="00D4725A">
        <w:t>ground level</w:t>
      </w:r>
      <w:r w:rsidR="005E0062">
        <w:t>.</w:t>
      </w:r>
      <w:r w:rsidR="009E5107">
        <w:t xml:space="preserve">  </w:t>
      </w:r>
      <w:r w:rsidR="00FE76E2">
        <w:t xml:space="preserve">The extent of attached </w:t>
      </w:r>
      <w:r w:rsidR="00391F5F">
        <w:t xml:space="preserve">built </w:t>
      </w:r>
      <w:r w:rsidR="00FE76E2">
        <w:t xml:space="preserve">form </w:t>
      </w:r>
      <w:r w:rsidR="00293A00">
        <w:t xml:space="preserve">with minimal recession </w:t>
      </w:r>
      <w:r w:rsidR="00FE76E2">
        <w:t>across the Juniper Avenue frontage will have a particularly dominant visual impact in an otherwise open, low scale streetscape setting.</w:t>
      </w:r>
    </w:p>
    <w:p w14:paraId="0CDEC4A1" w14:textId="039D27CF" w:rsidR="009B63F5" w:rsidRDefault="009B63F5" w:rsidP="00FE76E2">
      <w:pPr>
        <w:pStyle w:val="Para1"/>
      </w:pPr>
      <w:r>
        <w:t xml:space="preserve">Although greater variability in setbacks is proposed </w:t>
      </w:r>
      <w:r w:rsidR="008646A8">
        <w:t xml:space="preserve">to the Fraser Street frontage with a 3m gap between the upper levels of Units 3 and 4, the upper level footprints </w:t>
      </w:r>
      <w:r w:rsidR="00C36B98">
        <w:t xml:space="preserve">relative to ground level </w:t>
      </w:r>
      <w:r w:rsidR="006F5BFC">
        <w:t xml:space="preserve">walls </w:t>
      </w:r>
      <w:r w:rsidR="00C36B98">
        <w:t xml:space="preserve">are also quite modest.  These range </w:t>
      </w:r>
      <w:r w:rsidR="0039561A">
        <w:t xml:space="preserve">from </w:t>
      </w:r>
      <w:r w:rsidR="00984929">
        <w:t xml:space="preserve">around 0.1m to </w:t>
      </w:r>
      <w:r w:rsidR="006F5BFC">
        <w:t>0.7m.</w:t>
      </w:r>
      <w:r>
        <w:t xml:space="preserve"> </w:t>
      </w:r>
    </w:p>
    <w:p w14:paraId="0F62A930" w14:textId="004DF337" w:rsidR="00323FC9" w:rsidRDefault="00323FC9" w:rsidP="009659B4">
      <w:pPr>
        <w:pStyle w:val="Para1"/>
      </w:pPr>
      <w:r>
        <w:t>Th</w:t>
      </w:r>
      <w:r w:rsidR="002C5114">
        <w:t xml:space="preserve">e resultant bulk and building mass </w:t>
      </w:r>
      <w:r w:rsidR="00293A00">
        <w:t xml:space="preserve">will </w:t>
      </w:r>
      <w:r w:rsidR="0071649D">
        <w:t xml:space="preserve">be </w:t>
      </w:r>
      <w:r w:rsidR="002C5114">
        <w:t xml:space="preserve">appreciable </w:t>
      </w:r>
      <w:r w:rsidR="0071649D">
        <w:t xml:space="preserve">in front on views in </w:t>
      </w:r>
      <w:r w:rsidR="00E57F25">
        <w:t xml:space="preserve">both streets and </w:t>
      </w:r>
      <w:r w:rsidR="00BC71E8">
        <w:t xml:space="preserve">also in </w:t>
      </w:r>
      <w:r>
        <w:t>oblique views</w:t>
      </w:r>
      <w:r w:rsidR="00BC71E8">
        <w:t>.  This is particularly so</w:t>
      </w:r>
      <w:r>
        <w:t xml:space="preserve"> from the </w:t>
      </w:r>
      <w:r w:rsidR="00703902">
        <w:rPr>
          <w:noProof/>
        </w:rPr>
        <w:lastRenderedPageBreak/>
        <w:drawing>
          <wp:anchor distT="0" distB="0" distL="114300" distR="114300" simplePos="0" relativeHeight="251668480" behindDoc="1" locked="0" layoutInCell="1" allowOverlap="1" wp14:anchorId="49784784" wp14:editId="01B9FE21">
            <wp:simplePos x="0" y="0"/>
            <wp:positionH relativeFrom="column">
              <wp:posOffset>5183505</wp:posOffset>
            </wp:positionH>
            <wp:positionV relativeFrom="paragraph">
              <wp:posOffset>8459470</wp:posOffset>
            </wp:positionV>
            <wp:extent cx="1080000" cy="1080000"/>
            <wp:effectExtent l="0" t="0" r="6350" b="6350"/>
            <wp:wrapNone/>
            <wp:docPr id="12" name="VCAT Seal11"/>
            <wp:cNvGraphicFramePr/>
            <a:graphic xmlns:a="http://schemas.openxmlformats.org/drawingml/2006/main">
              <a:graphicData uri="http://schemas.openxmlformats.org/drawingml/2006/picture">
                <pic:pic xmlns:pic="http://schemas.openxmlformats.org/drawingml/2006/picture">
                  <pic:nvPicPr>
                    <pic:cNvPr id="12" name="VCAT Seal11"/>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south-east in Fraser Street and from the north-west in Juniper Avenue where garages are sited on boundaries and 2-storey forms extend forward of the dwellings on both a</w:t>
      </w:r>
      <w:r w:rsidR="00E9557F">
        <w:t>djoini</w:t>
      </w:r>
      <w:r>
        <w:t xml:space="preserve">ng lots. </w:t>
      </w:r>
    </w:p>
    <w:p w14:paraId="1CA65220" w14:textId="7AC0C42B" w:rsidR="00557F52" w:rsidRDefault="00F27E1A" w:rsidP="00A342C5">
      <w:pPr>
        <w:pStyle w:val="Para1"/>
      </w:pPr>
      <w:r>
        <w:t>I do not regard this design response as one that ali</w:t>
      </w:r>
      <w:r w:rsidR="005B24D2">
        <w:t>g</w:t>
      </w:r>
      <w:r>
        <w:t>ns with the neighbourhood character objective</w:t>
      </w:r>
      <w:r w:rsidR="00B17D7C">
        <w:t xml:space="preserve"> of providing ‘generous front … setbacks</w:t>
      </w:r>
      <w:r w:rsidR="005B24D2">
        <w:t xml:space="preserve"> … and breaks and recesses in the built form’ to achieve development that minimises building mass and visual bulk in the streetscape.</w:t>
      </w:r>
      <w:r>
        <w:t xml:space="preserve"> </w:t>
      </w:r>
      <w:r w:rsidR="00E9557F">
        <w:t xml:space="preserve">Nor would the proposal be </w:t>
      </w:r>
      <w:r w:rsidR="00B518F3">
        <w:t>secondary in visual significance to the landscape of the area when viewed from the street</w:t>
      </w:r>
      <w:r w:rsidR="009E7AE8">
        <w:t xml:space="preserve">.  </w:t>
      </w:r>
      <w:r w:rsidR="008A2367">
        <w:t xml:space="preserve">It is a response that would </w:t>
      </w:r>
      <w:r w:rsidR="00F52F78">
        <w:t xml:space="preserve">stand in contrast to the </w:t>
      </w:r>
      <w:r w:rsidR="00885E30">
        <w:t xml:space="preserve">prevailing </w:t>
      </w:r>
      <w:r w:rsidR="00C00BEE">
        <w:t xml:space="preserve">spacing, rhythm and </w:t>
      </w:r>
      <w:r w:rsidR="00885E30">
        <w:t>character of surrounding development</w:t>
      </w:r>
      <w:r w:rsidR="0014619B">
        <w:t xml:space="preserve">.  </w:t>
      </w:r>
      <w:r w:rsidR="004D5691">
        <w:t>An appropriate transition to built form on adjoining sites would not be achieved</w:t>
      </w:r>
    </w:p>
    <w:p w14:paraId="2A7698C8" w14:textId="733E9008" w:rsidR="006C25EF" w:rsidRDefault="00E4326C" w:rsidP="00447BAC">
      <w:pPr>
        <w:pStyle w:val="Para1"/>
      </w:pPr>
      <w:r>
        <w:t xml:space="preserve">I </w:t>
      </w:r>
      <w:r w:rsidR="00557F52">
        <w:t xml:space="preserve">should add that I </w:t>
      </w:r>
      <w:r>
        <w:t xml:space="preserve">agree with the applicant’s submissions that </w:t>
      </w:r>
      <w:r w:rsidR="00E36BE9">
        <w:t>it is not the number of dwellings but the amount of built form or intensity of development that is the more important consideration</w:t>
      </w:r>
      <w:r w:rsidR="00CF7527">
        <w:t xml:space="preserve">.  </w:t>
      </w:r>
      <w:r w:rsidR="007B2ADF">
        <w:t>However, I observe that i</w:t>
      </w:r>
      <w:r w:rsidR="00CF7527">
        <w:t>n th</w:t>
      </w:r>
      <w:r w:rsidR="002703BB">
        <w:t>e</w:t>
      </w:r>
      <w:r w:rsidR="00CF7527">
        <w:t xml:space="preserve"> particular </w:t>
      </w:r>
      <w:r w:rsidR="002703BB">
        <w:t xml:space="preserve">circumstances of this proposal and this </w:t>
      </w:r>
      <w:r w:rsidR="00CF7527">
        <w:t xml:space="preserve">planning context, </w:t>
      </w:r>
      <w:r w:rsidR="0005164C">
        <w:t xml:space="preserve">both </w:t>
      </w:r>
      <w:r w:rsidR="00D27B28">
        <w:t xml:space="preserve">the </w:t>
      </w:r>
      <w:r w:rsidR="00F24F08">
        <w:t xml:space="preserve">proposed </w:t>
      </w:r>
      <w:r w:rsidR="00BD0993">
        <w:t xml:space="preserve">size </w:t>
      </w:r>
      <w:r w:rsidR="00F372C3">
        <w:t xml:space="preserve">of the dwellings </w:t>
      </w:r>
      <w:r w:rsidR="00BD0993">
        <w:t xml:space="preserve">and </w:t>
      </w:r>
      <w:r w:rsidR="00F372C3">
        <w:t xml:space="preserve">the </w:t>
      </w:r>
      <w:r w:rsidR="00D27B28">
        <w:t xml:space="preserve">number of </w:t>
      </w:r>
      <w:r w:rsidR="00F372C3">
        <w:t xml:space="preserve">them </w:t>
      </w:r>
      <w:r w:rsidR="005A683F">
        <w:t xml:space="preserve">are factors that </w:t>
      </w:r>
      <w:r w:rsidR="00373700">
        <w:t>when combined,</w:t>
      </w:r>
      <w:r w:rsidR="00410851">
        <w:t xml:space="preserve"> have</w:t>
      </w:r>
      <w:r w:rsidR="00373700">
        <w:t xml:space="preserve"> </w:t>
      </w:r>
      <w:r w:rsidR="00F372C3">
        <w:t>influence</w:t>
      </w:r>
      <w:r w:rsidR="00410851">
        <w:t>d</w:t>
      </w:r>
      <w:r w:rsidR="00F372C3">
        <w:t xml:space="preserve"> </w:t>
      </w:r>
      <w:r w:rsidR="001F3503">
        <w:t xml:space="preserve">the ability to </w:t>
      </w:r>
      <w:r w:rsidR="0021287F">
        <w:t>achiev</w:t>
      </w:r>
      <w:r w:rsidR="001F3503">
        <w:t>e</w:t>
      </w:r>
      <w:r w:rsidR="0021287F">
        <w:t xml:space="preserve"> </w:t>
      </w:r>
      <w:r w:rsidR="0005164C">
        <w:t xml:space="preserve">an acceptable planning outcome.  </w:t>
      </w:r>
    </w:p>
    <w:p w14:paraId="2D18F09F" w14:textId="1DE04CAD" w:rsidR="001F3503" w:rsidRDefault="001F3503" w:rsidP="001F3503">
      <w:pPr>
        <w:pStyle w:val="Para1"/>
      </w:pPr>
      <w:r>
        <w:t>I</w:t>
      </w:r>
      <w:r w:rsidR="00A60092">
        <w:t>n</w:t>
      </w:r>
      <w:r>
        <w:t xml:space="preserve"> say</w:t>
      </w:r>
      <w:r w:rsidR="00A60092">
        <w:t>ing</w:t>
      </w:r>
      <w:r>
        <w:t xml:space="preserve"> this I have given some thought to whether modifications could be made to the plans to reduce the bulk of these dwellings and create space around them in a way that is consistent with </w:t>
      </w:r>
      <w:r w:rsidR="00223038">
        <w:t xml:space="preserve">neighbourhood </w:t>
      </w:r>
      <w:r w:rsidR="00620289">
        <w:t xml:space="preserve">character </w:t>
      </w:r>
      <w:r w:rsidR="00EF25C0">
        <w:t>polic</w:t>
      </w:r>
      <w:r w:rsidR="00620289">
        <w:t xml:space="preserve">ies </w:t>
      </w:r>
      <w:r w:rsidR="00EF25C0">
        <w:t xml:space="preserve">and </w:t>
      </w:r>
      <w:r w:rsidR="00223038">
        <w:t xml:space="preserve">the </w:t>
      </w:r>
      <w:r w:rsidR="00EF25C0">
        <w:t>objectives in the GRZ3</w:t>
      </w:r>
      <w:r w:rsidR="00891070">
        <w:t xml:space="preserve"> while also meeting the </w:t>
      </w:r>
      <w:r w:rsidR="00BD56FD">
        <w:t xml:space="preserve">varied </w:t>
      </w:r>
      <w:r w:rsidR="00891070">
        <w:t>clause 55 standards</w:t>
      </w:r>
      <w:r w:rsidR="00544BF6">
        <w:t>, particularly standard</w:t>
      </w:r>
      <w:r w:rsidR="00C05AE8">
        <w:t xml:space="preserve"> B28</w:t>
      </w:r>
      <w:r w:rsidR="00891070">
        <w:t xml:space="preserve"> </w:t>
      </w:r>
      <w:r w:rsidR="00BD56FD">
        <w:t>for private open space</w:t>
      </w:r>
      <w:r w:rsidR="00EF25C0">
        <w:t xml:space="preserve">.  </w:t>
      </w:r>
      <w:r w:rsidR="00843857">
        <w:t xml:space="preserve">I have come to the conclusion however, that </w:t>
      </w:r>
      <w:r w:rsidR="00376893">
        <w:t>significant plan modifications would be required</w:t>
      </w:r>
      <w:r w:rsidR="004D6CCD">
        <w:t xml:space="preserve"> if there is</w:t>
      </w:r>
      <w:r w:rsidR="00BC0C08">
        <w:t xml:space="preserve"> a desire to maintain dwellings of the size proposed </w:t>
      </w:r>
      <w:r w:rsidR="003D32D6">
        <w:t>and i</w:t>
      </w:r>
      <w:r w:rsidR="00D83DC9">
        <w:t xml:space="preserve">f an acceptable </w:t>
      </w:r>
      <w:r w:rsidR="00BC0C08">
        <w:t>planning</w:t>
      </w:r>
      <w:r w:rsidR="00D83DC9">
        <w:t xml:space="preserve"> outcome is to be achieved</w:t>
      </w:r>
      <w:r w:rsidR="00171C72">
        <w:t>.  This</w:t>
      </w:r>
      <w:r w:rsidR="00376893">
        <w:t xml:space="preserve"> may well necessitate a reduction in the number of dwellings</w:t>
      </w:r>
      <w:r w:rsidR="00843A01">
        <w:t xml:space="preserve">.  </w:t>
      </w:r>
      <w:r w:rsidR="00843857">
        <w:t xml:space="preserve"> </w:t>
      </w:r>
    </w:p>
    <w:p w14:paraId="30D3D968" w14:textId="7B33D715" w:rsidR="001F3503" w:rsidRDefault="00B5120C" w:rsidP="001F3503">
      <w:pPr>
        <w:pStyle w:val="Para1"/>
      </w:pPr>
      <w:r>
        <w:t xml:space="preserve">I </w:t>
      </w:r>
      <w:r w:rsidR="00480080">
        <w:t>find</w:t>
      </w:r>
      <w:r>
        <w:t xml:space="preserve"> that </w:t>
      </w:r>
      <w:r w:rsidR="00D87C1D">
        <w:t>the shortcomings with this proposal cannot be cured with</w:t>
      </w:r>
      <w:r w:rsidR="00480080">
        <w:t xml:space="preserve"> further plan</w:t>
      </w:r>
      <w:r w:rsidR="00D87C1D">
        <w:t xml:space="preserve"> modifications</w:t>
      </w:r>
      <w:r w:rsidR="00C13C40">
        <w:t xml:space="preserve"> through permit conditions</w:t>
      </w:r>
      <w:r w:rsidR="00480080">
        <w:t xml:space="preserve">.  I therefore conclude </w:t>
      </w:r>
      <w:r w:rsidR="00C13C40">
        <w:t xml:space="preserve">that </w:t>
      </w:r>
      <w:r w:rsidR="00A167A9">
        <w:t>a permit cannot be granted.</w:t>
      </w:r>
    </w:p>
    <w:p w14:paraId="2AF9C128" w14:textId="62BFE40F" w:rsidR="00BD0993" w:rsidRDefault="00BA36D5" w:rsidP="00261667">
      <w:pPr>
        <w:pStyle w:val="Heading2"/>
      </w:pPr>
      <w:r>
        <w:t>other issues</w:t>
      </w:r>
    </w:p>
    <w:p w14:paraId="0279D837" w14:textId="40385100" w:rsidR="00135CDD" w:rsidRDefault="00135CDD" w:rsidP="00175752">
      <w:pPr>
        <w:pStyle w:val="Para1"/>
      </w:pPr>
      <w:r>
        <w:t>In light of my findings above, I make only brief findings on other matters raised at the hearing.</w:t>
      </w:r>
    </w:p>
    <w:p w14:paraId="6F9EE20A" w14:textId="3EC0E1DE" w:rsidR="00A01558" w:rsidRDefault="00A01558" w:rsidP="00A01558">
      <w:pPr>
        <w:pStyle w:val="Heading3"/>
      </w:pPr>
      <w:r>
        <w:t>Impact on street tree</w:t>
      </w:r>
    </w:p>
    <w:p w14:paraId="28CD7E40" w14:textId="02E6E9AA" w:rsidR="00175752" w:rsidRDefault="00175752" w:rsidP="00175752">
      <w:pPr>
        <w:pStyle w:val="Para1"/>
      </w:pPr>
      <w:r>
        <w:t>The council expressed concerns with the proximity of the proposed northern most crossover in Fraser Street near a street tree (Tree No 3).  Having considered the Tree Protection Zone (TPZ) for this tree of 2m – a TPZ which is no longer refuted by the council – and the proposed 2.43m distance from the cross-over, I do not share this concern.</w:t>
      </w:r>
    </w:p>
    <w:p w14:paraId="5BD133E0" w14:textId="3C466966" w:rsidR="00A01558" w:rsidRDefault="00703902" w:rsidP="00A01558">
      <w:pPr>
        <w:pStyle w:val="Heading3"/>
      </w:pPr>
      <w:r>
        <w:rPr>
          <w:noProof/>
        </w:rPr>
        <w:lastRenderedPageBreak/>
        <w:drawing>
          <wp:anchor distT="0" distB="0" distL="114300" distR="114300" simplePos="0" relativeHeight="251669504" behindDoc="1" locked="0" layoutInCell="1" allowOverlap="1" wp14:anchorId="74463442" wp14:editId="02D0EC34">
            <wp:simplePos x="0" y="0"/>
            <wp:positionH relativeFrom="column">
              <wp:posOffset>5183505</wp:posOffset>
            </wp:positionH>
            <wp:positionV relativeFrom="paragraph">
              <wp:posOffset>8459470</wp:posOffset>
            </wp:positionV>
            <wp:extent cx="1080000" cy="1080000"/>
            <wp:effectExtent l="0" t="0" r="6350" b="6350"/>
            <wp:wrapNone/>
            <wp:docPr id="13" name="VCAT Seal12"/>
            <wp:cNvGraphicFramePr/>
            <a:graphic xmlns:a="http://schemas.openxmlformats.org/drawingml/2006/main">
              <a:graphicData uri="http://schemas.openxmlformats.org/drawingml/2006/picture">
                <pic:pic xmlns:pic="http://schemas.openxmlformats.org/drawingml/2006/picture">
                  <pic:nvPicPr>
                    <pic:cNvPr id="13" name="VCAT Seal12"/>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01558">
        <w:t>Overlooking</w:t>
      </w:r>
    </w:p>
    <w:p w14:paraId="6E71300B" w14:textId="08A5CDB4" w:rsidR="00175752" w:rsidRDefault="00175752" w:rsidP="00175752">
      <w:pPr>
        <w:pStyle w:val="Para1"/>
      </w:pPr>
      <w:r>
        <w:t xml:space="preserve">The possibility of overlooking from upper level bedroom windows towards the secluded private open space and habitable room windows of dwellings to the west and south was also highlighted.  I consider however that this issue could be managed with permit conditions. </w:t>
      </w:r>
    </w:p>
    <w:p w14:paraId="1B0681AA" w14:textId="3198D52A" w:rsidR="00A01558" w:rsidRDefault="00A01558" w:rsidP="00A01558">
      <w:pPr>
        <w:pStyle w:val="Heading3"/>
      </w:pPr>
      <w:r>
        <w:t>Traffic and</w:t>
      </w:r>
      <w:r w:rsidR="00863018">
        <w:t xml:space="preserve"> </w:t>
      </w:r>
      <w:r>
        <w:t>parking</w:t>
      </w:r>
    </w:p>
    <w:p w14:paraId="4A280B25" w14:textId="77777777" w:rsidR="00863018" w:rsidRDefault="00175752" w:rsidP="00175752">
      <w:pPr>
        <w:pStyle w:val="Para1"/>
      </w:pPr>
      <w:r>
        <w:t xml:space="preserve">The creation of additional traffic and parking as a consequence of the proposal were also raised </w:t>
      </w:r>
      <w:r w:rsidR="00863018">
        <w:t xml:space="preserve">as concerns </w:t>
      </w:r>
      <w:r>
        <w:t xml:space="preserve">by the respondent.  </w:t>
      </w:r>
    </w:p>
    <w:p w14:paraId="2B6DA328" w14:textId="1C7F8DBF" w:rsidR="00863018" w:rsidRDefault="008064FF" w:rsidP="00175752">
      <w:pPr>
        <w:pStyle w:val="Para1"/>
      </w:pPr>
      <w:r>
        <w:t>The proposal is provided with the required number of parking spaces for residents under clause 52.06 of the planning scheme.</w:t>
      </w:r>
    </w:p>
    <w:p w14:paraId="074D0B30" w14:textId="7D406B9F" w:rsidR="00175752" w:rsidRDefault="00175752" w:rsidP="00175752">
      <w:pPr>
        <w:pStyle w:val="Para1"/>
      </w:pPr>
      <w:r>
        <w:t>While I accept that this proposal will add to existing traffic and at times, parking demands within the local street network, there is no evidence before me to conclude that this would be of such a magnitude as to warrant refusal of this proposal.</w:t>
      </w:r>
    </w:p>
    <w:p w14:paraId="02ABC37B" w14:textId="39E8CE1E" w:rsidR="00BA36D5" w:rsidRDefault="00A871F0" w:rsidP="00A871F0">
      <w:pPr>
        <w:pStyle w:val="Heading2"/>
      </w:pPr>
      <w:r>
        <w:t>conclusion</w:t>
      </w:r>
    </w:p>
    <w:p w14:paraId="68FFA7E7" w14:textId="77777777" w:rsidR="00CD08E4" w:rsidRDefault="00CD08E4" w:rsidP="00CD08E4">
      <w:pPr>
        <w:pStyle w:val="Para1"/>
      </w:pPr>
      <w:r>
        <w:t>For the reasons given above, the decision of the responsible authority is affirmed.</w:t>
      </w:r>
    </w:p>
    <w:p w14:paraId="33382CDE" w14:textId="234A9264" w:rsidR="00A871F0" w:rsidRPr="00A871F0" w:rsidRDefault="00CD08E4" w:rsidP="00CD08E4">
      <w:pPr>
        <w:pStyle w:val="Para1"/>
      </w:pPr>
      <w:r>
        <w:t>No permit is to be granted.</w:t>
      </w:r>
    </w:p>
    <w:p w14:paraId="32C56B6B" w14:textId="77777777" w:rsidR="007D7482" w:rsidRDefault="007D7482" w:rsidP="007D7482">
      <w:pPr>
        <w:pStyle w:val="Para1"/>
        <w:numPr>
          <w:ilvl w:val="0"/>
          <w:numId w:val="0"/>
        </w:numPr>
        <w:ind w:left="567"/>
      </w:pPr>
    </w:p>
    <w:p w14:paraId="3625C8E8" w14:textId="77777777" w:rsidR="009D0685" w:rsidRDefault="009D0685" w:rsidP="009D0685"/>
    <w:tbl>
      <w:tblPr>
        <w:tblW w:w="5000" w:type="pct"/>
        <w:tblLook w:val="0000" w:firstRow="0" w:lastRow="0" w:firstColumn="0" w:lastColumn="0" w:noHBand="0" w:noVBand="0"/>
      </w:tblPr>
      <w:tblGrid>
        <w:gridCol w:w="2976"/>
        <w:gridCol w:w="2552"/>
        <w:gridCol w:w="2977"/>
      </w:tblGrid>
      <w:tr w:rsidR="009D0685" w14:paraId="79182EA6" w14:textId="77777777" w:rsidTr="004D42CC">
        <w:tc>
          <w:tcPr>
            <w:tcW w:w="1750" w:type="pct"/>
          </w:tcPr>
          <w:p w14:paraId="62993329" w14:textId="77777777" w:rsidR="009D0685" w:rsidRPr="00B876A2" w:rsidRDefault="006F4221" w:rsidP="004D42CC">
            <w:pPr>
              <w:rPr>
                <w:b/>
              </w:rPr>
            </w:pPr>
            <w:r>
              <w:rPr>
                <w:b/>
              </w:rPr>
              <w:t>Mary-Anne Taranto</w:t>
            </w:r>
            <w:r w:rsidR="009D0685" w:rsidRPr="00B876A2">
              <w:rPr>
                <w:b/>
              </w:rPr>
              <w:t xml:space="preserve"> </w:t>
            </w:r>
          </w:p>
          <w:p w14:paraId="2A4CA5A8" w14:textId="77777777" w:rsidR="009D0685" w:rsidRDefault="009D0685" w:rsidP="004D42CC">
            <w:pPr>
              <w:tabs>
                <w:tab w:val="left" w:pos="1515"/>
              </w:tabs>
              <w:rPr>
                <w:b/>
              </w:rPr>
            </w:pPr>
            <w:r>
              <w:rPr>
                <w:b/>
              </w:rPr>
              <w:t>Member</w:t>
            </w:r>
          </w:p>
        </w:tc>
        <w:tc>
          <w:tcPr>
            <w:tcW w:w="1500" w:type="pct"/>
          </w:tcPr>
          <w:p w14:paraId="597BD7E0" w14:textId="77777777" w:rsidR="009D0685" w:rsidRDefault="009D0685" w:rsidP="004D42CC"/>
        </w:tc>
        <w:tc>
          <w:tcPr>
            <w:tcW w:w="1750" w:type="pct"/>
          </w:tcPr>
          <w:p w14:paraId="7F158EE7" w14:textId="77777777" w:rsidR="009D0685" w:rsidRDefault="009D0685" w:rsidP="004D42CC"/>
        </w:tc>
      </w:tr>
    </w:tbl>
    <w:p w14:paraId="2FC28487" w14:textId="77777777" w:rsidR="009D0685" w:rsidRDefault="009D0685" w:rsidP="009D0685"/>
    <w:p w14:paraId="5462EA03" w14:textId="77777777" w:rsidR="00167876" w:rsidRDefault="00167876" w:rsidP="0079593A"/>
    <w:p w14:paraId="71B84D0E" w14:textId="6F310807" w:rsidR="00467B86" w:rsidRDefault="00467B86" w:rsidP="00467B86">
      <w:r>
        <w:t xml:space="preserve">   </w:t>
      </w:r>
    </w:p>
    <w:p w14:paraId="4670F55E" w14:textId="77777777" w:rsidR="00D616BA" w:rsidRDefault="00D616BA" w:rsidP="00467B86"/>
    <w:sectPr w:rsidR="00D616BA">
      <w:footerReference w:type="default" r:id="rId13"/>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362573" w14:textId="77777777" w:rsidR="00E822F8" w:rsidRDefault="00E822F8">
      <w:r>
        <w:separator/>
      </w:r>
    </w:p>
  </w:endnote>
  <w:endnote w:type="continuationSeparator" w:id="0">
    <w:p w14:paraId="6A51470C" w14:textId="77777777" w:rsidR="00E822F8" w:rsidRDefault="00E82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auto"/>
      </w:tblBorders>
      <w:tblLook w:val="0000" w:firstRow="0" w:lastRow="0" w:firstColumn="0" w:lastColumn="0" w:noHBand="0" w:noVBand="0"/>
    </w:tblPr>
    <w:tblGrid>
      <w:gridCol w:w="6607"/>
      <w:gridCol w:w="1898"/>
    </w:tblGrid>
    <w:tr w:rsidR="007F601B" w14:paraId="20AB3F83" w14:textId="77777777">
      <w:trPr>
        <w:cantSplit/>
      </w:trPr>
      <w:tc>
        <w:tcPr>
          <w:tcW w:w="3884" w:type="pct"/>
        </w:tcPr>
        <w:p w14:paraId="00370C02" w14:textId="0C2EE7F4" w:rsidR="007F601B" w:rsidRDefault="007F601B">
          <w:pPr>
            <w:pStyle w:val="Footer"/>
            <w:spacing w:beforeLines="60" w:before="144"/>
            <w:rPr>
              <w:rFonts w:cs="Arial"/>
              <w:sz w:val="18"/>
              <w:szCs w:val="18"/>
            </w:rPr>
          </w:pPr>
          <w:bookmarkStart w:id="21" w:name="FooterDescription"/>
          <w:bookmarkStart w:id="22" w:name="FooterFileNo1"/>
          <w:bookmarkEnd w:id="21"/>
          <w:bookmarkEnd w:id="22"/>
          <w:r>
            <w:rPr>
              <w:rFonts w:cs="Arial"/>
              <w:sz w:val="18"/>
              <w:szCs w:val="18"/>
            </w:rPr>
            <w:t xml:space="preserve">VCAT Reference No. </w:t>
          </w:r>
          <w:r w:rsidR="000D7348">
            <w:rPr>
              <w:rFonts w:cs="Arial"/>
              <w:sz w:val="18"/>
              <w:szCs w:val="18"/>
            </w:rPr>
            <w:t>P842/2021</w:t>
          </w:r>
        </w:p>
      </w:tc>
      <w:tc>
        <w:tcPr>
          <w:tcW w:w="1116" w:type="pct"/>
        </w:tcPr>
        <w:p w14:paraId="5AD46172" w14:textId="77777777" w:rsidR="007F601B" w:rsidRDefault="007F601B">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sidR="006F4221">
            <w:rPr>
              <w:rFonts w:cs="Arial"/>
              <w:noProof/>
              <w:sz w:val="18"/>
              <w:szCs w:val="18"/>
            </w:rPr>
            <w:t>4</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sidR="006F4221">
            <w:rPr>
              <w:rFonts w:cs="Arial"/>
              <w:noProof/>
              <w:sz w:val="18"/>
              <w:szCs w:val="18"/>
            </w:rPr>
            <w:t>4</w:t>
          </w:r>
          <w:r>
            <w:rPr>
              <w:rFonts w:cs="Arial"/>
              <w:sz w:val="18"/>
              <w:szCs w:val="18"/>
            </w:rPr>
            <w:fldChar w:fldCharType="end"/>
          </w:r>
        </w:p>
      </w:tc>
    </w:tr>
  </w:tbl>
  <w:p w14:paraId="64B0586F" w14:textId="77777777" w:rsidR="007F601B" w:rsidRDefault="007F601B">
    <w:pPr>
      <w:pStyle w:val="Footer"/>
      <w:rPr>
        <w:sz w:val="2"/>
      </w:rPr>
    </w:pPr>
  </w:p>
  <w:p w14:paraId="5C3D7DFA" w14:textId="77777777" w:rsidR="007F601B" w:rsidRDefault="007F601B">
    <w:pPr>
      <w:rPr>
        <w:sz w:val="2"/>
      </w:rPr>
    </w:pPr>
  </w:p>
  <w:p w14:paraId="3E16CFFD" w14:textId="77777777" w:rsidR="007F601B" w:rsidRDefault="007F601B">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DF7535" w14:textId="77777777" w:rsidR="00E822F8" w:rsidRDefault="00E822F8">
      <w:pPr>
        <w:pStyle w:val="Footer"/>
        <w:pBdr>
          <w:top w:val="single" w:sz="4" w:space="1" w:color="auto"/>
        </w:pBdr>
        <w:rPr>
          <w:sz w:val="12"/>
        </w:rPr>
      </w:pPr>
    </w:p>
  </w:footnote>
  <w:footnote w:type="continuationSeparator" w:id="0">
    <w:p w14:paraId="0751BDDC" w14:textId="77777777" w:rsidR="00E822F8" w:rsidRDefault="00E822F8">
      <w:r>
        <w:continuationSeparator/>
      </w:r>
    </w:p>
  </w:footnote>
  <w:footnote w:id="1">
    <w:p w14:paraId="0E6F94A2" w14:textId="77777777" w:rsidR="00E62037" w:rsidRDefault="00E62037">
      <w:pPr>
        <w:pStyle w:val="FootnoteText"/>
      </w:pPr>
      <w:r>
        <w:rPr>
          <w:rStyle w:val="FootnoteReference"/>
        </w:rPr>
        <w:footnoteRef/>
      </w:r>
      <w:r>
        <w:t xml:space="preserve"> </w:t>
      </w:r>
      <w:r>
        <w:tab/>
      </w:r>
      <w:r w:rsidR="00EE5E8E">
        <w:t>The submissions and evidence of the parties</w:t>
      </w:r>
      <w:r w:rsidR="00D616BA">
        <w:t>,</w:t>
      </w:r>
      <w:r w:rsidR="00EE5E8E">
        <w:t xml:space="preserve"> any supporting exhibits given at the hearing, and the statements of grounds filed; have all been considered in the determination of the proceeding. In accordance with the practice of the Tribunal, not all of this material will be cited or referred to in these reasons.</w:t>
      </w:r>
      <w:r w:rsidRPr="00E62037">
        <w:t xml:space="preserve"> </w:t>
      </w:r>
    </w:p>
  </w:footnote>
  <w:footnote w:id="2">
    <w:p w14:paraId="4427C23D" w14:textId="1FE3A7A3" w:rsidR="00A41FDE" w:rsidRDefault="00A41FDE">
      <w:pPr>
        <w:pStyle w:val="FootnoteText"/>
      </w:pPr>
      <w:r>
        <w:rPr>
          <w:rStyle w:val="FootnoteReference"/>
        </w:rPr>
        <w:footnoteRef/>
      </w:r>
      <w:r>
        <w:t xml:space="preserve"> </w:t>
      </w:r>
      <w:r>
        <w:tab/>
        <w:t>Clause 21.04-3.</w:t>
      </w:r>
    </w:p>
  </w:footnote>
  <w:footnote w:id="3">
    <w:p w14:paraId="1C68FE2C" w14:textId="774D712A" w:rsidR="00761A9B" w:rsidRDefault="00761A9B">
      <w:pPr>
        <w:pStyle w:val="FootnoteText"/>
      </w:pPr>
      <w:r>
        <w:rPr>
          <w:rStyle w:val="FootnoteReference"/>
        </w:rPr>
        <w:footnoteRef/>
      </w:r>
      <w:r>
        <w:t xml:space="preserve"> </w:t>
      </w:r>
      <w:r>
        <w:tab/>
        <w:t>Clause 21.04-3.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62D53"/>
    <w:multiLevelType w:val="multilevel"/>
    <w:tmpl w:val="BED225BA"/>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0AA81283"/>
    <w:multiLevelType w:val="hybridMultilevel"/>
    <w:tmpl w:val="E05CEAF0"/>
    <w:lvl w:ilvl="0" w:tplc="6D527BE2">
      <w:start w:val="1"/>
      <w:numFmt w:val="decimal"/>
      <w:pStyle w:val="Para1"/>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893A7F"/>
    <w:multiLevelType w:val="hybridMultilevel"/>
    <w:tmpl w:val="A59A9106"/>
    <w:lvl w:ilvl="0" w:tplc="767AA104">
      <w:start w:val="1"/>
      <w:numFmt w:val="lowerLetter"/>
      <w:pStyle w:val="Para4"/>
      <w:lvlText w:val="%1"/>
      <w:lvlJc w:val="left"/>
      <w:pPr>
        <w:tabs>
          <w:tab w:val="num" w:pos="1134"/>
        </w:tabs>
        <w:ind w:left="1134" w:hanging="567"/>
      </w:pPr>
      <w:rPr>
        <w:rFonts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E0188D08">
      <w:start w:val="1"/>
      <w:numFmt w:val="lowerLetter"/>
      <w:pStyle w:val="Para4"/>
      <w:lvlText w:val="%5."/>
      <w:lvlJc w:val="left"/>
      <w:pPr>
        <w:tabs>
          <w:tab w:val="num" w:pos="1134"/>
        </w:tabs>
        <w:ind w:left="1134" w:hanging="567"/>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32A618D"/>
    <w:multiLevelType w:val="hybridMultilevel"/>
    <w:tmpl w:val="7B8887A4"/>
    <w:lvl w:ilvl="0" w:tplc="CE9239F4">
      <w:start w:val="1"/>
      <w:numFmt w:val="lowerRoman"/>
      <w:pStyle w:val="Para3"/>
      <w:lvlText w:val="%1"/>
      <w:lvlJc w:val="left"/>
      <w:pPr>
        <w:tabs>
          <w:tab w:val="num" w:pos="1135"/>
        </w:tabs>
        <w:ind w:left="1135" w:hanging="567"/>
      </w:pPr>
      <w:rPr>
        <w:rFonts w:hint="default"/>
      </w:rPr>
    </w:lvl>
    <w:lvl w:ilvl="1" w:tplc="04090019" w:tentative="1">
      <w:start w:val="1"/>
      <w:numFmt w:val="lowerLetter"/>
      <w:lvlText w:val="%2."/>
      <w:lvlJc w:val="left"/>
      <w:pPr>
        <w:tabs>
          <w:tab w:val="num" w:pos="307"/>
        </w:tabs>
        <w:ind w:left="307" w:hanging="360"/>
      </w:pPr>
    </w:lvl>
    <w:lvl w:ilvl="2" w:tplc="0409001B" w:tentative="1">
      <w:start w:val="1"/>
      <w:numFmt w:val="lowerRoman"/>
      <w:lvlText w:val="%3."/>
      <w:lvlJc w:val="right"/>
      <w:pPr>
        <w:tabs>
          <w:tab w:val="num" w:pos="1027"/>
        </w:tabs>
        <w:ind w:left="1027" w:hanging="180"/>
      </w:pPr>
    </w:lvl>
    <w:lvl w:ilvl="3" w:tplc="0409000F" w:tentative="1">
      <w:start w:val="1"/>
      <w:numFmt w:val="decimal"/>
      <w:lvlText w:val="%4."/>
      <w:lvlJc w:val="left"/>
      <w:pPr>
        <w:tabs>
          <w:tab w:val="num" w:pos="1747"/>
        </w:tabs>
        <w:ind w:left="1747" w:hanging="360"/>
      </w:pPr>
    </w:lvl>
    <w:lvl w:ilvl="4" w:tplc="04090019" w:tentative="1">
      <w:start w:val="1"/>
      <w:numFmt w:val="lowerLetter"/>
      <w:lvlText w:val="%5."/>
      <w:lvlJc w:val="left"/>
      <w:pPr>
        <w:tabs>
          <w:tab w:val="num" w:pos="2467"/>
        </w:tabs>
        <w:ind w:left="2467" w:hanging="360"/>
      </w:pPr>
    </w:lvl>
    <w:lvl w:ilvl="5" w:tplc="0409001B" w:tentative="1">
      <w:start w:val="1"/>
      <w:numFmt w:val="lowerRoman"/>
      <w:lvlText w:val="%6."/>
      <w:lvlJc w:val="right"/>
      <w:pPr>
        <w:tabs>
          <w:tab w:val="num" w:pos="3187"/>
        </w:tabs>
        <w:ind w:left="3187" w:hanging="180"/>
      </w:pPr>
    </w:lvl>
    <w:lvl w:ilvl="6" w:tplc="0409000F" w:tentative="1">
      <w:start w:val="1"/>
      <w:numFmt w:val="decimal"/>
      <w:lvlText w:val="%7."/>
      <w:lvlJc w:val="left"/>
      <w:pPr>
        <w:tabs>
          <w:tab w:val="num" w:pos="3907"/>
        </w:tabs>
        <w:ind w:left="3907" w:hanging="360"/>
      </w:pPr>
    </w:lvl>
    <w:lvl w:ilvl="7" w:tplc="04090019" w:tentative="1">
      <w:start w:val="1"/>
      <w:numFmt w:val="lowerLetter"/>
      <w:lvlText w:val="%8."/>
      <w:lvlJc w:val="left"/>
      <w:pPr>
        <w:tabs>
          <w:tab w:val="num" w:pos="4627"/>
        </w:tabs>
        <w:ind w:left="4627" w:hanging="360"/>
      </w:pPr>
    </w:lvl>
    <w:lvl w:ilvl="8" w:tplc="0409001B" w:tentative="1">
      <w:start w:val="1"/>
      <w:numFmt w:val="lowerRoman"/>
      <w:lvlText w:val="%9."/>
      <w:lvlJc w:val="right"/>
      <w:pPr>
        <w:tabs>
          <w:tab w:val="num" w:pos="5347"/>
        </w:tabs>
        <w:ind w:left="5347" w:hanging="180"/>
      </w:pPr>
    </w:lvl>
  </w:abstractNum>
  <w:abstractNum w:abstractNumId="4" w15:restartNumberingAfterBreak="0">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6D7864F7"/>
    <w:multiLevelType w:val="hybridMultilevel"/>
    <w:tmpl w:val="4DD8D500"/>
    <w:lvl w:ilvl="0" w:tplc="98A212C8">
      <w:numFmt w:val="bullet"/>
      <w:pStyle w:val="Quote3"/>
      <w:lvlText w:val=""/>
      <w:lvlJc w:val="left"/>
      <w:pPr>
        <w:tabs>
          <w:tab w:val="num" w:pos="1701"/>
        </w:tabs>
        <w:ind w:left="1701" w:hanging="567"/>
      </w:pPr>
      <w:rPr>
        <w:rFonts w:ascii="Symbol" w:eastAsia="Times New Roman" w:hAnsi="Symbol" w:cs="Times New Roman"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6"/>
  </w:num>
  <w:num w:numId="4">
    <w:abstractNumId w:val="8"/>
  </w:num>
  <w:num w:numId="5">
    <w:abstractNumId w:val="3"/>
  </w:num>
  <w:num w:numId="6">
    <w:abstractNumId w:val="4"/>
  </w:num>
  <w:num w:numId="7">
    <w:abstractNumId w:val="5"/>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8"/>
  </w:num>
  <w:num w:numId="12">
    <w:abstractNumId w:val="7"/>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num>
  <w:num w:numId="17">
    <w:abstractNumId w:val="6"/>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eq48t/zJpwfIZkLrqZbJhY16oQYLk+oWt+jqsmCFuZR5+AczpCkEwOr3FidCKRUYKiqj0eutfeXDrfeqpDtiXw==" w:salt="blUZNT7wDsuXYWYfNFbYGg=="/>
  <w:defaultTabStop w:val="567"/>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6202B2C-F15B-4847-9A9E-C3CE7BDC2578}"/>
    <w:docVar w:name="dgnword-eventsink" w:val="373430936"/>
    <w:docVar w:name="VCAT Seal" w:val="True"/>
  </w:docVars>
  <w:rsids>
    <w:rsidRoot w:val="00FD0C1F"/>
    <w:rsid w:val="00006DE7"/>
    <w:rsid w:val="0001113F"/>
    <w:rsid w:val="000115E9"/>
    <w:rsid w:val="0002254D"/>
    <w:rsid w:val="00023A01"/>
    <w:rsid w:val="00027F01"/>
    <w:rsid w:val="00037274"/>
    <w:rsid w:val="0004010B"/>
    <w:rsid w:val="00043B23"/>
    <w:rsid w:val="000455C1"/>
    <w:rsid w:val="0005164C"/>
    <w:rsid w:val="0005490C"/>
    <w:rsid w:val="00057A33"/>
    <w:rsid w:val="00061FEB"/>
    <w:rsid w:val="00062780"/>
    <w:rsid w:val="00063C31"/>
    <w:rsid w:val="0006406F"/>
    <w:rsid w:val="000646F6"/>
    <w:rsid w:val="00064E01"/>
    <w:rsid w:val="0006644F"/>
    <w:rsid w:val="0006658A"/>
    <w:rsid w:val="000705FD"/>
    <w:rsid w:val="00072002"/>
    <w:rsid w:val="000724F2"/>
    <w:rsid w:val="00077B71"/>
    <w:rsid w:val="00081DC6"/>
    <w:rsid w:val="000854CC"/>
    <w:rsid w:val="00093E62"/>
    <w:rsid w:val="000945F9"/>
    <w:rsid w:val="00094A20"/>
    <w:rsid w:val="000A6105"/>
    <w:rsid w:val="000B5A13"/>
    <w:rsid w:val="000C7F69"/>
    <w:rsid w:val="000D0AF7"/>
    <w:rsid w:val="000D7348"/>
    <w:rsid w:val="000E08B4"/>
    <w:rsid w:val="000E163B"/>
    <w:rsid w:val="000E4FC9"/>
    <w:rsid w:val="000F4E28"/>
    <w:rsid w:val="00103B9F"/>
    <w:rsid w:val="001042ED"/>
    <w:rsid w:val="00105FA2"/>
    <w:rsid w:val="00113928"/>
    <w:rsid w:val="00123515"/>
    <w:rsid w:val="00124C1E"/>
    <w:rsid w:val="0012586B"/>
    <w:rsid w:val="00126A39"/>
    <w:rsid w:val="00127467"/>
    <w:rsid w:val="00135CDD"/>
    <w:rsid w:val="001369E2"/>
    <w:rsid w:val="0014619B"/>
    <w:rsid w:val="00147CDB"/>
    <w:rsid w:val="00152541"/>
    <w:rsid w:val="001567AE"/>
    <w:rsid w:val="0016093F"/>
    <w:rsid w:val="00163377"/>
    <w:rsid w:val="00167876"/>
    <w:rsid w:val="001708C4"/>
    <w:rsid w:val="00171C72"/>
    <w:rsid w:val="00175752"/>
    <w:rsid w:val="00177784"/>
    <w:rsid w:val="0018330C"/>
    <w:rsid w:val="001935EE"/>
    <w:rsid w:val="001C6675"/>
    <w:rsid w:val="001C6961"/>
    <w:rsid w:val="001D1321"/>
    <w:rsid w:val="001D15D2"/>
    <w:rsid w:val="001E49C7"/>
    <w:rsid w:val="001F0ABB"/>
    <w:rsid w:val="001F2D3D"/>
    <w:rsid w:val="001F3503"/>
    <w:rsid w:val="0020467C"/>
    <w:rsid w:val="002073C5"/>
    <w:rsid w:val="0021287F"/>
    <w:rsid w:val="0021631F"/>
    <w:rsid w:val="002210D1"/>
    <w:rsid w:val="0022197B"/>
    <w:rsid w:val="00223038"/>
    <w:rsid w:val="002314B6"/>
    <w:rsid w:val="00232EC2"/>
    <w:rsid w:val="002334A7"/>
    <w:rsid w:val="0023472F"/>
    <w:rsid w:val="00242345"/>
    <w:rsid w:val="00242574"/>
    <w:rsid w:val="002437B2"/>
    <w:rsid w:val="002532DE"/>
    <w:rsid w:val="00261667"/>
    <w:rsid w:val="00266A07"/>
    <w:rsid w:val="002703BB"/>
    <w:rsid w:val="002759D9"/>
    <w:rsid w:val="0028144B"/>
    <w:rsid w:val="0028244B"/>
    <w:rsid w:val="00287ADB"/>
    <w:rsid w:val="00290F9B"/>
    <w:rsid w:val="00293A00"/>
    <w:rsid w:val="00293A03"/>
    <w:rsid w:val="0029501D"/>
    <w:rsid w:val="002A2844"/>
    <w:rsid w:val="002A47E1"/>
    <w:rsid w:val="002A52E0"/>
    <w:rsid w:val="002B7051"/>
    <w:rsid w:val="002C169D"/>
    <w:rsid w:val="002C2C4C"/>
    <w:rsid w:val="002C5114"/>
    <w:rsid w:val="002C52E4"/>
    <w:rsid w:val="002D05B6"/>
    <w:rsid w:val="002E3F1F"/>
    <w:rsid w:val="002F27B5"/>
    <w:rsid w:val="002F3F67"/>
    <w:rsid w:val="002F5673"/>
    <w:rsid w:val="002F5B00"/>
    <w:rsid w:val="00312D8A"/>
    <w:rsid w:val="0031301B"/>
    <w:rsid w:val="00320B86"/>
    <w:rsid w:val="0032102D"/>
    <w:rsid w:val="0032364E"/>
    <w:rsid w:val="00323FC9"/>
    <w:rsid w:val="00331910"/>
    <w:rsid w:val="00332D78"/>
    <w:rsid w:val="00333939"/>
    <w:rsid w:val="0034213D"/>
    <w:rsid w:val="0034329E"/>
    <w:rsid w:val="00345BCE"/>
    <w:rsid w:val="003473AD"/>
    <w:rsid w:val="00361E5C"/>
    <w:rsid w:val="00361EF0"/>
    <w:rsid w:val="0036606C"/>
    <w:rsid w:val="0037104E"/>
    <w:rsid w:val="00373700"/>
    <w:rsid w:val="00376893"/>
    <w:rsid w:val="003813E9"/>
    <w:rsid w:val="00391F5F"/>
    <w:rsid w:val="0039561A"/>
    <w:rsid w:val="003A56BE"/>
    <w:rsid w:val="003A5E83"/>
    <w:rsid w:val="003A69A9"/>
    <w:rsid w:val="003B0876"/>
    <w:rsid w:val="003B2B9C"/>
    <w:rsid w:val="003B5E75"/>
    <w:rsid w:val="003C70EF"/>
    <w:rsid w:val="003C7273"/>
    <w:rsid w:val="003C73CD"/>
    <w:rsid w:val="003C7DE1"/>
    <w:rsid w:val="003D32D6"/>
    <w:rsid w:val="003D546E"/>
    <w:rsid w:val="003D5CF9"/>
    <w:rsid w:val="003D65E1"/>
    <w:rsid w:val="003D7278"/>
    <w:rsid w:val="003E0EF5"/>
    <w:rsid w:val="003E0FAF"/>
    <w:rsid w:val="003E11C8"/>
    <w:rsid w:val="003E16D1"/>
    <w:rsid w:val="003E6505"/>
    <w:rsid w:val="004066E4"/>
    <w:rsid w:val="00410851"/>
    <w:rsid w:val="004135D6"/>
    <w:rsid w:val="0041756E"/>
    <w:rsid w:val="00421D59"/>
    <w:rsid w:val="00427A16"/>
    <w:rsid w:val="00430171"/>
    <w:rsid w:val="00434B41"/>
    <w:rsid w:val="00434BA9"/>
    <w:rsid w:val="00434BAA"/>
    <w:rsid w:val="004373FE"/>
    <w:rsid w:val="004378BE"/>
    <w:rsid w:val="0044087C"/>
    <w:rsid w:val="004416EB"/>
    <w:rsid w:val="004436A9"/>
    <w:rsid w:val="00445A00"/>
    <w:rsid w:val="00445C26"/>
    <w:rsid w:val="00445DA6"/>
    <w:rsid w:val="00447BAC"/>
    <w:rsid w:val="00452602"/>
    <w:rsid w:val="00452FC3"/>
    <w:rsid w:val="004549FF"/>
    <w:rsid w:val="00460F3A"/>
    <w:rsid w:val="00467B86"/>
    <w:rsid w:val="00467E1C"/>
    <w:rsid w:val="00477574"/>
    <w:rsid w:val="00480080"/>
    <w:rsid w:val="004817B0"/>
    <w:rsid w:val="004908EE"/>
    <w:rsid w:val="004919B5"/>
    <w:rsid w:val="00495762"/>
    <w:rsid w:val="004B3605"/>
    <w:rsid w:val="004C066C"/>
    <w:rsid w:val="004C1A1B"/>
    <w:rsid w:val="004C272B"/>
    <w:rsid w:val="004C5296"/>
    <w:rsid w:val="004C5B3F"/>
    <w:rsid w:val="004D2122"/>
    <w:rsid w:val="004D5691"/>
    <w:rsid w:val="004D6CCD"/>
    <w:rsid w:val="004F4238"/>
    <w:rsid w:val="004F4BB1"/>
    <w:rsid w:val="004F54C1"/>
    <w:rsid w:val="00505A75"/>
    <w:rsid w:val="00507771"/>
    <w:rsid w:val="005079A6"/>
    <w:rsid w:val="00510802"/>
    <w:rsid w:val="00520B97"/>
    <w:rsid w:val="00524EE3"/>
    <w:rsid w:val="0053525A"/>
    <w:rsid w:val="00540667"/>
    <w:rsid w:val="0054124A"/>
    <w:rsid w:val="00544BF6"/>
    <w:rsid w:val="00551DDF"/>
    <w:rsid w:val="00552623"/>
    <w:rsid w:val="005540D3"/>
    <w:rsid w:val="00557F52"/>
    <w:rsid w:val="005608F7"/>
    <w:rsid w:val="005628C9"/>
    <w:rsid w:val="00563651"/>
    <w:rsid w:val="00564BC4"/>
    <w:rsid w:val="0056734D"/>
    <w:rsid w:val="0058084D"/>
    <w:rsid w:val="0058421B"/>
    <w:rsid w:val="0059145F"/>
    <w:rsid w:val="005A5E22"/>
    <w:rsid w:val="005A683F"/>
    <w:rsid w:val="005A7C40"/>
    <w:rsid w:val="005B1831"/>
    <w:rsid w:val="005B24D2"/>
    <w:rsid w:val="005B3D5D"/>
    <w:rsid w:val="005B6BD3"/>
    <w:rsid w:val="005C0BF0"/>
    <w:rsid w:val="005C1814"/>
    <w:rsid w:val="005C614E"/>
    <w:rsid w:val="005C7C62"/>
    <w:rsid w:val="005D408F"/>
    <w:rsid w:val="005D60C6"/>
    <w:rsid w:val="005D6C47"/>
    <w:rsid w:val="005D77CE"/>
    <w:rsid w:val="005E0062"/>
    <w:rsid w:val="005E1511"/>
    <w:rsid w:val="005E2D20"/>
    <w:rsid w:val="005E3E34"/>
    <w:rsid w:val="005E4824"/>
    <w:rsid w:val="005F4A30"/>
    <w:rsid w:val="005F6FDD"/>
    <w:rsid w:val="00604881"/>
    <w:rsid w:val="0061024F"/>
    <w:rsid w:val="00620289"/>
    <w:rsid w:val="00647F43"/>
    <w:rsid w:val="0065338E"/>
    <w:rsid w:val="00657F5D"/>
    <w:rsid w:val="006623FF"/>
    <w:rsid w:val="00665CE5"/>
    <w:rsid w:val="00666037"/>
    <w:rsid w:val="00666123"/>
    <w:rsid w:val="00673D20"/>
    <w:rsid w:val="00674F59"/>
    <w:rsid w:val="006751E9"/>
    <w:rsid w:val="00677711"/>
    <w:rsid w:val="00680AFF"/>
    <w:rsid w:val="00682C14"/>
    <w:rsid w:val="00684680"/>
    <w:rsid w:val="006B5B5E"/>
    <w:rsid w:val="006C1009"/>
    <w:rsid w:val="006C25EF"/>
    <w:rsid w:val="006C532A"/>
    <w:rsid w:val="006C7549"/>
    <w:rsid w:val="006D2C18"/>
    <w:rsid w:val="006D2E72"/>
    <w:rsid w:val="006D610D"/>
    <w:rsid w:val="006E220D"/>
    <w:rsid w:val="006E7914"/>
    <w:rsid w:val="006F3B84"/>
    <w:rsid w:val="006F4221"/>
    <w:rsid w:val="006F5BFC"/>
    <w:rsid w:val="00700126"/>
    <w:rsid w:val="007003A3"/>
    <w:rsid w:val="00702FD7"/>
    <w:rsid w:val="00703902"/>
    <w:rsid w:val="00705098"/>
    <w:rsid w:val="007116D1"/>
    <w:rsid w:val="0071649D"/>
    <w:rsid w:val="00726365"/>
    <w:rsid w:val="007301D6"/>
    <w:rsid w:val="007530F4"/>
    <w:rsid w:val="0075729F"/>
    <w:rsid w:val="00761A9B"/>
    <w:rsid w:val="00763504"/>
    <w:rsid w:val="00764EDD"/>
    <w:rsid w:val="00776999"/>
    <w:rsid w:val="007940A1"/>
    <w:rsid w:val="0079593A"/>
    <w:rsid w:val="00796305"/>
    <w:rsid w:val="007B2ADF"/>
    <w:rsid w:val="007B41F5"/>
    <w:rsid w:val="007C1E1A"/>
    <w:rsid w:val="007C284D"/>
    <w:rsid w:val="007D487A"/>
    <w:rsid w:val="007D7482"/>
    <w:rsid w:val="007F5B83"/>
    <w:rsid w:val="007F601B"/>
    <w:rsid w:val="007F77A1"/>
    <w:rsid w:val="008064FF"/>
    <w:rsid w:val="008128BB"/>
    <w:rsid w:val="00812BED"/>
    <w:rsid w:val="00812EEA"/>
    <w:rsid w:val="0081547E"/>
    <w:rsid w:val="008218C5"/>
    <w:rsid w:val="008265B7"/>
    <w:rsid w:val="00830459"/>
    <w:rsid w:val="0083220B"/>
    <w:rsid w:val="00834139"/>
    <w:rsid w:val="00837187"/>
    <w:rsid w:val="00843857"/>
    <w:rsid w:val="00843A01"/>
    <w:rsid w:val="0084488B"/>
    <w:rsid w:val="0084497D"/>
    <w:rsid w:val="0085568B"/>
    <w:rsid w:val="00857C86"/>
    <w:rsid w:val="008602F8"/>
    <w:rsid w:val="00863018"/>
    <w:rsid w:val="008646A8"/>
    <w:rsid w:val="00881E9F"/>
    <w:rsid w:val="008832E0"/>
    <w:rsid w:val="00885E30"/>
    <w:rsid w:val="00886918"/>
    <w:rsid w:val="00891070"/>
    <w:rsid w:val="008965DD"/>
    <w:rsid w:val="008A2367"/>
    <w:rsid w:val="008A247D"/>
    <w:rsid w:val="008A46EC"/>
    <w:rsid w:val="008A5793"/>
    <w:rsid w:val="008C1674"/>
    <w:rsid w:val="008E43AF"/>
    <w:rsid w:val="008E5C5A"/>
    <w:rsid w:val="008F43ED"/>
    <w:rsid w:val="00907F81"/>
    <w:rsid w:val="00912072"/>
    <w:rsid w:val="00923501"/>
    <w:rsid w:val="00924205"/>
    <w:rsid w:val="00925950"/>
    <w:rsid w:val="009264FA"/>
    <w:rsid w:val="00926A96"/>
    <w:rsid w:val="00930417"/>
    <w:rsid w:val="00932AF9"/>
    <w:rsid w:val="00935AD0"/>
    <w:rsid w:val="00935C3D"/>
    <w:rsid w:val="0094148C"/>
    <w:rsid w:val="00942035"/>
    <w:rsid w:val="00952902"/>
    <w:rsid w:val="009530DD"/>
    <w:rsid w:val="0095352B"/>
    <w:rsid w:val="0095570A"/>
    <w:rsid w:val="00956463"/>
    <w:rsid w:val="009607F4"/>
    <w:rsid w:val="0096481A"/>
    <w:rsid w:val="00974813"/>
    <w:rsid w:val="009804A9"/>
    <w:rsid w:val="00984929"/>
    <w:rsid w:val="00990C9D"/>
    <w:rsid w:val="009919D3"/>
    <w:rsid w:val="00993294"/>
    <w:rsid w:val="009A0393"/>
    <w:rsid w:val="009B63F5"/>
    <w:rsid w:val="009C06C7"/>
    <w:rsid w:val="009C118A"/>
    <w:rsid w:val="009C5E76"/>
    <w:rsid w:val="009D0685"/>
    <w:rsid w:val="009D1413"/>
    <w:rsid w:val="009E3613"/>
    <w:rsid w:val="009E4518"/>
    <w:rsid w:val="009E5107"/>
    <w:rsid w:val="009E7AE8"/>
    <w:rsid w:val="009F27C3"/>
    <w:rsid w:val="009F5B6D"/>
    <w:rsid w:val="00A01558"/>
    <w:rsid w:val="00A05397"/>
    <w:rsid w:val="00A125F2"/>
    <w:rsid w:val="00A150D3"/>
    <w:rsid w:val="00A167A9"/>
    <w:rsid w:val="00A257CA"/>
    <w:rsid w:val="00A30D6A"/>
    <w:rsid w:val="00A32807"/>
    <w:rsid w:val="00A35800"/>
    <w:rsid w:val="00A37873"/>
    <w:rsid w:val="00A41FDE"/>
    <w:rsid w:val="00A45196"/>
    <w:rsid w:val="00A53783"/>
    <w:rsid w:val="00A538DF"/>
    <w:rsid w:val="00A566DF"/>
    <w:rsid w:val="00A5694C"/>
    <w:rsid w:val="00A60092"/>
    <w:rsid w:val="00A637D4"/>
    <w:rsid w:val="00A7035B"/>
    <w:rsid w:val="00A707DE"/>
    <w:rsid w:val="00A8113E"/>
    <w:rsid w:val="00A871F0"/>
    <w:rsid w:val="00A922B1"/>
    <w:rsid w:val="00A93943"/>
    <w:rsid w:val="00AA1AEA"/>
    <w:rsid w:val="00AA587E"/>
    <w:rsid w:val="00AB29FA"/>
    <w:rsid w:val="00AD03B4"/>
    <w:rsid w:val="00AE52B3"/>
    <w:rsid w:val="00B00BCB"/>
    <w:rsid w:val="00B05442"/>
    <w:rsid w:val="00B134F7"/>
    <w:rsid w:val="00B160AF"/>
    <w:rsid w:val="00B17D7C"/>
    <w:rsid w:val="00B2049C"/>
    <w:rsid w:val="00B24B9B"/>
    <w:rsid w:val="00B27FEA"/>
    <w:rsid w:val="00B30FB4"/>
    <w:rsid w:val="00B32C49"/>
    <w:rsid w:val="00B330DF"/>
    <w:rsid w:val="00B36ACB"/>
    <w:rsid w:val="00B371E4"/>
    <w:rsid w:val="00B417C3"/>
    <w:rsid w:val="00B4254D"/>
    <w:rsid w:val="00B43C9D"/>
    <w:rsid w:val="00B4496C"/>
    <w:rsid w:val="00B5120C"/>
    <w:rsid w:val="00B518F3"/>
    <w:rsid w:val="00B55B3A"/>
    <w:rsid w:val="00B61EE2"/>
    <w:rsid w:val="00B641EC"/>
    <w:rsid w:val="00B6441C"/>
    <w:rsid w:val="00B6609E"/>
    <w:rsid w:val="00B66E45"/>
    <w:rsid w:val="00B72BF0"/>
    <w:rsid w:val="00B731FF"/>
    <w:rsid w:val="00B73693"/>
    <w:rsid w:val="00B876A2"/>
    <w:rsid w:val="00B95C4A"/>
    <w:rsid w:val="00BA1056"/>
    <w:rsid w:val="00BA1951"/>
    <w:rsid w:val="00BA36D5"/>
    <w:rsid w:val="00BB0379"/>
    <w:rsid w:val="00BB3767"/>
    <w:rsid w:val="00BB7851"/>
    <w:rsid w:val="00BC02A6"/>
    <w:rsid w:val="00BC0C08"/>
    <w:rsid w:val="00BC180F"/>
    <w:rsid w:val="00BC219D"/>
    <w:rsid w:val="00BC282E"/>
    <w:rsid w:val="00BC4B1E"/>
    <w:rsid w:val="00BC71E8"/>
    <w:rsid w:val="00BC7B1A"/>
    <w:rsid w:val="00BD0993"/>
    <w:rsid w:val="00BD56FD"/>
    <w:rsid w:val="00BE1DBA"/>
    <w:rsid w:val="00BF2F98"/>
    <w:rsid w:val="00BF335B"/>
    <w:rsid w:val="00C00BEE"/>
    <w:rsid w:val="00C0370A"/>
    <w:rsid w:val="00C05AE8"/>
    <w:rsid w:val="00C10388"/>
    <w:rsid w:val="00C13C40"/>
    <w:rsid w:val="00C157B1"/>
    <w:rsid w:val="00C26EBF"/>
    <w:rsid w:val="00C30119"/>
    <w:rsid w:val="00C36B98"/>
    <w:rsid w:val="00C4064B"/>
    <w:rsid w:val="00C40829"/>
    <w:rsid w:val="00C54578"/>
    <w:rsid w:val="00C62117"/>
    <w:rsid w:val="00C7408F"/>
    <w:rsid w:val="00C844F5"/>
    <w:rsid w:val="00C92C85"/>
    <w:rsid w:val="00C9448C"/>
    <w:rsid w:val="00C94FD5"/>
    <w:rsid w:val="00C961CE"/>
    <w:rsid w:val="00CA0629"/>
    <w:rsid w:val="00CA2144"/>
    <w:rsid w:val="00CA2642"/>
    <w:rsid w:val="00CB15D3"/>
    <w:rsid w:val="00CB25CB"/>
    <w:rsid w:val="00CC121C"/>
    <w:rsid w:val="00CC19B1"/>
    <w:rsid w:val="00CC2C5B"/>
    <w:rsid w:val="00CC6FF1"/>
    <w:rsid w:val="00CC77A4"/>
    <w:rsid w:val="00CD08E4"/>
    <w:rsid w:val="00CD1F2A"/>
    <w:rsid w:val="00CD4144"/>
    <w:rsid w:val="00CF7527"/>
    <w:rsid w:val="00CF79D1"/>
    <w:rsid w:val="00CF7B2C"/>
    <w:rsid w:val="00D01EC6"/>
    <w:rsid w:val="00D03F21"/>
    <w:rsid w:val="00D05A48"/>
    <w:rsid w:val="00D14A42"/>
    <w:rsid w:val="00D1713B"/>
    <w:rsid w:val="00D23322"/>
    <w:rsid w:val="00D23389"/>
    <w:rsid w:val="00D24AFE"/>
    <w:rsid w:val="00D24B15"/>
    <w:rsid w:val="00D26A88"/>
    <w:rsid w:val="00D27968"/>
    <w:rsid w:val="00D27B28"/>
    <w:rsid w:val="00D33A59"/>
    <w:rsid w:val="00D44ABA"/>
    <w:rsid w:val="00D4725A"/>
    <w:rsid w:val="00D475FF"/>
    <w:rsid w:val="00D50382"/>
    <w:rsid w:val="00D52936"/>
    <w:rsid w:val="00D52DB1"/>
    <w:rsid w:val="00D5539E"/>
    <w:rsid w:val="00D6081F"/>
    <w:rsid w:val="00D616BA"/>
    <w:rsid w:val="00D636C1"/>
    <w:rsid w:val="00D64D3E"/>
    <w:rsid w:val="00D65D95"/>
    <w:rsid w:val="00D673F9"/>
    <w:rsid w:val="00D6791C"/>
    <w:rsid w:val="00D73073"/>
    <w:rsid w:val="00D81C21"/>
    <w:rsid w:val="00D83DC9"/>
    <w:rsid w:val="00D87C1D"/>
    <w:rsid w:val="00D917F5"/>
    <w:rsid w:val="00DA6E92"/>
    <w:rsid w:val="00DB7CCB"/>
    <w:rsid w:val="00DC57B7"/>
    <w:rsid w:val="00DC7C16"/>
    <w:rsid w:val="00DD240D"/>
    <w:rsid w:val="00DE2D71"/>
    <w:rsid w:val="00DE6A4C"/>
    <w:rsid w:val="00DF1090"/>
    <w:rsid w:val="00DF4039"/>
    <w:rsid w:val="00DF466B"/>
    <w:rsid w:val="00E002C5"/>
    <w:rsid w:val="00E056C1"/>
    <w:rsid w:val="00E10FB8"/>
    <w:rsid w:val="00E137BA"/>
    <w:rsid w:val="00E13C43"/>
    <w:rsid w:val="00E15D82"/>
    <w:rsid w:val="00E22A2C"/>
    <w:rsid w:val="00E36BE9"/>
    <w:rsid w:val="00E3740D"/>
    <w:rsid w:val="00E4326C"/>
    <w:rsid w:val="00E57F25"/>
    <w:rsid w:val="00E612BB"/>
    <w:rsid w:val="00E62037"/>
    <w:rsid w:val="00E6229A"/>
    <w:rsid w:val="00E720DE"/>
    <w:rsid w:val="00E732BD"/>
    <w:rsid w:val="00E769A5"/>
    <w:rsid w:val="00E822F8"/>
    <w:rsid w:val="00E9557F"/>
    <w:rsid w:val="00EA15C7"/>
    <w:rsid w:val="00EA5010"/>
    <w:rsid w:val="00EA5975"/>
    <w:rsid w:val="00EA64DD"/>
    <w:rsid w:val="00EA67FB"/>
    <w:rsid w:val="00EB4DB7"/>
    <w:rsid w:val="00EB6D01"/>
    <w:rsid w:val="00EC1307"/>
    <w:rsid w:val="00ED56ED"/>
    <w:rsid w:val="00ED6D6B"/>
    <w:rsid w:val="00EE1E82"/>
    <w:rsid w:val="00EE34D2"/>
    <w:rsid w:val="00EE4461"/>
    <w:rsid w:val="00EE4FE4"/>
    <w:rsid w:val="00EE5E8E"/>
    <w:rsid w:val="00EF1026"/>
    <w:rsid w:val="00EF25C0"/>
    <w:rsid w:val="00F014DE"/>
    <w:rsid w:val="00F01C08"/>
    <w:rsid w:val="00F115CC"/>
    <w:rsid w:val="00F17245"/>
    <w:rsid w:val="00F24F08"/>
    <w:rsid w:val="00F2726F"/>
    <w:rsid w:val="00F27E1A"/>
    <w:rsid w:val="00F338E1"/>
    <w:rsid w:val="00F372C3"/>
    <w:rsid w:val="00F42869"/>
    <w:rsid w:val="00F44DD6"/>
    <w:rsid w:val="00F52F78"/>
    <w:rsid w:val="00F55C68"/>
    <w:rsid w:val="00F60617"/>
    <w:rsid w:val="00F65263"/>
    <w:rsid w:val="00F65D57"/>
    <w:rsid w:val="00F7657A"/>
    <w:rsid w:val="00F773CF"/>
    <w:rsid w:val="00F84C4A"/>
    <w:rsid w:val="00F902F0"/>
    <w:rsid w:val="00F9058C"/>
    <w:rsid w:val="00F94FD0"/>
    <w:rsid w:val="00F95269"/>
    <w:rsid w:val="00FA120D"/>
    <w:rsid w:val="00FA24F6"/>
    <w:rsid w:val="00FB398B"/>
    <w:rsid w:val="00FC6182"/>
    <w:rsid w:val="00FC7915"/>
    <w:rsid w:val="00FD0C1F"/>
    <w:rsid w:val="00FD6A08"/>
    <w:rsid w:val="00FE0460"/>
    <w:rsid w:val="00FE102A"/>
    <w:rsid w:val="00FE76E2"/>
    <w:rsid w:val="00FF061E"/>
    <w:rsid w:val="00FF2D5C"/>
    <w:rsid w:val="00FF5B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AD7DA5B"/>
  <w15:chartTrackingRefBased/>
  <w15:docId w15:val="{FA5581A8-ECB4-4746-8442-C592EF793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881"/>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uiPriority w:val="9"/>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96"/>
        <w:tab w:val="right" w:pos="9792"/>
      </w:tabs>
      <w:spacing w:before="60"/>
    </w:pPr>
    <w:rPr>
      <w:rFonts w:ascii="Arial" w:hAnsi="Arial"/>
      <w:sz w:val="20"/>
      <w:szCs w:val="20"/>
    </w:rPr>
  </w:style>
  <w:style w:type="paragraph" w:customStyle="1" w:styleId="Para1">
    <w:name w:val="Para 1"/>
    <w:basedOn w:val="Normal"/>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basedOn w:val="DefaultParagraphFont"/>
    <w:link w:val="Heading2"/>
    <w:uiPriority w:val="9"/>
    <w:rsid w:val="002A52E0"/>
    <w:rPr>
      <w:rFonts w:ascii="Arial" w:hAnsi="Arial"/>
      <w:b/>
      <w:iCs/>
      <w:caps/>
      <w:sz w:val="24"/>
      <w:szCs w:val="24"/>
      <w:lang w:eastAsia="en-US"/>
    </w:rPr>
  </w:style>
  <w:style w:type="character" w:customStyle="1" w:styleId="FootnoteTextChar">
    <w:name w:val="Footnote Text Char"/>
    <w:basedOn w:val="DefaultParagraphFont"/>
    <w:link w:val="FootnoteText"/>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3E9"/>
    <w:rPr>
      <w:rFonts w:ascii="Segoe UI" w:hAnsi="Segoe UI" w:cs="Segoe UI"/>
      <w:sz w:val="18"/>
      <w:szCs w:val="18"/>
      <w:lang w:eastAsia="en-US"/>
    </w:rPr>
  </w:style>
  <w:style w:type="character" w:customStyle="1" w:styleId="Heading3Char">
    <w:name w:val="Heading 3 Char"/>
    <w:basedOn w:val="DefaultParagraphFont"/>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433622">
      <w:bodyDiv w:val="1"/>
      <w:marLeft w:val="0"/>
      <w:marRight w:val="0"/>
      <w:marTop w:val="0"/>
      <w:marBottom w:val="0"/>
      <w:divBdr>
        <w:top w:val="none" w:sz="0" w:space="0" w:color="auto"/>
        <w:left w:val="none" w:sz="0" w:space="0" w:color="auto"/>
        <w:bottom w:val="none" w:sz="0" w:space="0" w:color="auto"/>
        <w:right w:val="none" w:sz="0" w:space="0" w:color="auto"/>
      </w:divBdr>
    </w:div>
    <w:div w:id="289482659">
      <w:bodyDiv w:val="1"/>
      <w:marLeft w:val="0"/>
      <w:marRight w:val="0"/>
      <w:marTop w:val="0"/>
      <w:marBottom w:val="0"/>
      <w:divBdr>
        <w:top w:val="none" w:sz="0" w:space="0" w:color="auto"/>
        <w:left w:val="none" w:sz="0" w:space="0" w:color="auto"/>
        <w:bottom w:val="none" w:sz="0" w:space="0" w:color="auto"/>
        <w:right w:val="none" w:sz="0" w:space="0" w:color="auto"/>
      </w:divBdr>
    </w:div>
    <w:div w:id="323054130">
      <w:bodyDiv w:val="1"/>
      <w:marLeft w:val="0"/>
      <w:marRight w:val="0"/>
      <w:marTop w:val="0"/>
      <w:marBottom w:val="0"/>
      <w:divBdr>
        <w:top w:val="none" w:sz="0" w:space="0" w:color="auto"/>
        <w:left w:val="none" w:sz="0" w:space="0" w:color="auto"/>
        <w:bottom w:val="none" w:sz="0" w:space="0" w:color="auto"/>
        <w:right w:val="none" w:sz="0" w:space="0" w:color="auto"/>
      </w:divBdr>
    </w:div>
    <w:div w:id="358622790">
      <w:bodyDiv w:val="1"/>
      <w:marLeft w:val="0"/>
      <w:marRight w:val="0"/>
      <w:marTop w:val="0"/>
      <w:marBottom w:val="0"/>
      <w:divBdr>
        <w:top w:val="none" w:sz="0" w:space="0" w:color="auto"/>
        <w:left w:val="none" w:sz="0" w:space="0" w:color="auto"/>
        <w:bottom w:val="none" w:sz="0" w:space="0" w:color="auto"/>
        <w:right w:val="none" w:sz="0" w:space="0" w:color="auto"/>
      </w:divBdr>
    </w:div>
    <w:div w:id="468595996">
      <w:bodyDiv w:val="1"/>
      <w:marLeft w:val="0"/>
      <w:marRight w:val="0"/>
      <w:marTop w:val="0"/>
      <w:marBottom w:val="0"/>
      <w:divBdr>
        <w:top w:val="none" w:sz="0" w:space="0" w:color="auto"/>
        <w:left w:val="none" w:sz="0" w:space="0" w:color="auto"/>
        <w:bottom w:val="none" w:sz="0" w:space="0" w:color="auto"/>
        <w:right w:val="none" w:sz="0" w:space="0" w:color="auto"/>
      </w:divBdr>
    </w:div>
    <w:div w:id="499931818">
      <w:bodyDiv w:val="1"/>
      <w:marLeft w:val="0"/>
      <w:marRight w:val="0"/>
      <w:marTop w:val="0"/>
      <w:marBottom w:val="0"/>
      <w:divBdr>
        <w:top w:val="none" w:sz="0" w:space="0" w:color="auto"/>
        <w:left w:val="none" w:sz="0" w:space="0" w:color="auto"/>
        <w:bottom w:val="none" w:sz="0" w:space="0" w:color="auto"/>
        <w:right w:val="none" w:sz="0" w:space="0" w:color="auto"/>
      </w:divBdr>
    </w:div>
    <w:div w:id="752513142">
      <w:bodyDiv w:val="1"/>
      <w:marLeft w:val="0"/>
      <w:marRight w:val="0"/>
      <w:marTop w:val="0"/>
      <w:marBottom w:val="0"/>
      <w:divBdr>
        <w:top w:val="none" w:sz="0" w:space="0" w:color="auto"/>
        <w:left w:val="none" w:sz="0" w:space="0" w:color="auto"/>
        <w:bottom w:val="none" w:sz="0" w:space="0" w:color="auto"/>
        <w:right w:val="none" w:sz="0" w:space="0" w:color="auto"/>
      </w:divBdr>
    </w:div>
    <w:div w:id="802500017">
      <w:bodyDiv w:val="1"/>
      <w:marLeft w:val="0"/>
      <w:marRight w:val="0"/>
      <w:marTop w:val="0"/>
      <w:marBottom w:val="0"/>
      <w:divBdr>
        <w:top w:val="none" w:sz="0" w:space="0" w:color="auto"/>
        <w:left w:val="none" w:sz="0" w:space="0" w:color="auto"/>
        <w:bottom w:val="none" w:sz="0" w:space="0" w:color="auto"/>
        <w:right w:val="none" w:sz="0" w:space="0" w:color="auto"/>
      </w:divBdr>
    </w:div>
    <w:div w:id="915749454">
      <w:bodyDiv w:val="1"/>
      <w:marLeft w:val="0"/>
      <w:marRight w:val="0"/>
      <w:marTop w:val="0"/>
      <w:marBottom w:val="0"/>
      <w:divBdr>
        <w:top w:val="none" w:sz="0" w:space="0" w:color="auto"/>
        <w:left w:val="none" w:sz="0" w:space="0" w:color="auto"/>
        <w:bottom w:val="none" w:sz="0" w:space="0" w:color="auto"/>
        <w:right w:val="none" w:sz="0" w:space="0" w:color="auto"/>
      </w:divBdr>
    </w:div>
    <w:div w:id="934509727">
      <w:bodyDiv w:val="1"/>
      <w:marLeft w:val="0"/>
      <w:marRight w:val="0"/>
      <w:marTop w:val="0"/>
      <w:marBottom w:val="0"/>
      <w:divBdr>
        <w:top w:val="none" w:sz="0" w:space="0" w:color="auto"/>
        <w:left w:val="none" w:sz="0" w:space="0" w:color="auto"/>
        <w:bottom w:val="none" w:sz="0" w:space="0" w:color="auto"/>
        <w:right w:val="none" w:sz="0" w:space="0" w:color="auto"/>
      </w:divBdr>
    </w:div>
    <w:div w:id="960305096">
      <w:bodyDiv w:val="1"/>
      <w:marLeft w:val="0"/>
      <w:marRight w:val="0"/>
      <w:marTop w:val="0"/>
      <w:marBottom w:val="0"/>
      <w:divBdr>
        <w:top w:val="none" w:sz="0" w:space="0" w:color="auto"/>
        <w:left w:val="none" w:sz="0" w:space="0" w:color="auto"/>
        <w:bottom w:val="none" w:sz="0" w:space="0" w:color="auto"/>
        <w:right w:val="none" w:sz="0" w:space="0" w:color="auto"/>
      </w:divBdr>
      <w:divsChild>
        <w:div w:id="1551381791">
          <w:marLeft w:val="0"/>
          <w:marRight w:val="0"/>
          <w:marTop w:val="0"/>
          <w:marBottom w:val="0"/>
          <w:divBdr>
            <w:top w:val="none" w:sz="0" w:space="0" w:color="auto"/>
            <w:left w:val="none" w:sz="0" w:space="0" w:color="auto"/>
            <w:bottom w:val="none" w:sz="0" w:space="0" w:color="auto"/>
            <w:right w:val="none" w:sz="0" w:space="0" w:color="auto"/>
          </w:divBdr>
        </w:div>
        <w:div w:id="1989897770">
          <w:marLeft w:val="0"/>
          <w:marRight w:val="0"/>
          <w:marTop w:val="0"/>
          <w:marBottom w:val="0"/>
          <w:divBdr>
            <w:top w:val="none" w:sz="0" w:space="0" w:color="auto"/>
            <w:left w:val="none" w:sz="0" w:space="0" w:color="auto"/>
            <w:bottom w:val="none" w:sz="0" w:space="0" w:color="auto"/>
            <w:right w:val="none" w:sz="0" w:space="0" w:color="auto"/>
          </w:divBdr>
        </w:div>
        <w:div w:id="1738671436">
          <w:marLeft w:val="0"/>
          <w:marRight w:val="0"/>
          <w:marTop w:val="0"/>
          <w:marBottom w:val="0"/>
          <w:divBdr>
            <w:top w:val="none" w:sz="0" w:space="0" w:color="auto"/>
            <w:left w:val="none" w:sz="0" w:space="0" w:color="auto"/>
            <w:bottom w:val="none" w:sz="0" w:space="0" w:color="auto"/>
            <w:right w:val="none" w:sz="0" w:space="0" w:color="auto"/>
          </w:divBdr>
        </w:div>
      </w:divsChild>
    </w:div>
    <w:div w:id="1016226206">
      <w:bodyDiv w:val="1"/>
      <w:marLeft w:val="0"/>
      <w:marRight w:val="0"/>
      <w:marTop w:val="0"/>
      <w:marBottom w:val="0"/>
      <w:divBdr>
        <w:top w:val="none" w:sz="0" w:space="0" w:color="auto"/>
        <w:left w:val="none" w:sz="0" w:space="0" w:color="auto"/>
        <w:bottom w:val="none" w:sz="0" w:space="0" w:color="auto"/>
        <w:right w:val="none" w:sz="0" w:space="0" w:color="auto"/>
      </w:divBdr>
    </w:div>
    <w:div w:id="1035693566">
      <w:bodyDiv w:val="1"/>
      <w:marLeft w:val="0"/>
      <w:marRight w:val="0"/>
      <w:marTop w:val="0"/>
      <w:marBottom w:val="0"/>
      <w:divBdr>
        <w:top w:val="none" w:sz="0" w:space="0" w:color="auto"/>
        <w:left w:val="none" w:sz="0" w:space="0" w:color="auto"/>
        <w:bottom w:val="none" w:sz="0" w:space="0" w:color="auto"/>
        <w:right w:val="none" w:sz="0" w:space="0" w:color="auto"/>
      </w:divBdr>
    </w:div>
    <w:div w:id="1162164608">
      <w:bodyDiv w:val="1"/>
      <w:marLeft w:val="0"/>
      <w:marRight w:val="0"/>
      <w:marTop w:val="0"/>
      <w:marBottom w:val="0"/>
      <w:divBdr>
        <w:top w:val="none" w:sz="0" w:space="0" w:color="auto"/>
        <w:left w:val="none" w:sz="0" w:space="0" w:color="auto"/>
        <w:bottom w:val="none" w:sz="0" w:space="0" w:color="auto"/>
        <w:right w:val="none" w:sz="0" w:space="0" w:color="auto"/>
      </w:divBdr>
    </w:div>
    <w:div w:id="1187793913">
      <w:bodyDiv w:val="1"/>
      <w:marLeft w:val="0"/>
      <w:marRight w:val="0"/>
      <w:marTop w:val="0"/>
      <w:marBottom w:val="0"/>
      <w:divBdr>
        <w:top w:val="none" w:sz="0" w:space="0" w:color="auto"/>
        <w:left w:val="none" w:sz="0" w:space="0" w:color="auto"/>
        <w:bottom w:val="none" w:sz="0" w:space="0" w:color="auto"/>
        <w:right w:val="none" w:sz="0" w:space="0" w:color="auto"/>
      </w:divBdr>
    </w:div>
    <w:div w:id="1322465406">
      <w:bodyDiv w:val="1"/>
      <w:marLeft w:val="0"/>
      <w:marRight w:val="0"/>
      <w:marTop w:val="0"/>
      <w:marBottom w:val="0"/>
      <w:divBdr>
        <w:top w:val="none" w:sz="0" w:space="0" w:color="auto"/>
        <w:left w:val="none" w:sz="0" w:space="0" w:color="auto"/>
        <w:bottom w:val="none" w:sz="0" w:space="0" w:color="auto"/>
        <w:right w:val="none" w:sz="0" w:space="0" w:color="auto"/>
      </w:divBdr>
    </w:div>
    <w:div w:id="1363286213">
      <w:bodyDiv w:val="1"/>
      <w:marLeft w:val="0"/>
      <w:marRight w:val="0"/>
      <w:marTop w:val="0"/>
      <w:marBottom w:val="0"/>
      <w:divBdr>
        <w:top w:val="none" w:sz="0" w:space="0" w:color="auto"/>
        <w:left w:val="none" w:sz="0" w:space="0" w:color="auto"/>
        <w:bottom w:val="none" w:sz="0" w:space="0" w:color="auto"/>
        <w:right w:val="none" w:sz="0" w:space="0" w:color="auto"/>
      </w:divBdr>
    </w:div>
    <w:div w:id="1511942982">
      <w:bodyDiv w:val="1"/>
      <w:marLeft w:val="0"/>
      <w:marRight w:val="0"/>
      <w:marTop w:val="0"/>
      <w:marBottom w:val="0"/>
      <w:divBdr>
        <w:top w:val="none" w:sz="0" w:space="0" w:color="auto"/>
        <w:left w:val="none" w:sz="0" w:space="0" w:color="auto"/>
        <w:bottom w:val="none" w:sz="0" w:space="0" w:color="auto"/>
        <w:right w:val="none" w:sz="0" w:space="0" w:color="auto"/>
      </w:divBdr>
    </w:div>
    <w:div w:id="1663460509">
      <w:bodyDiv w:val="1"/>
      <w:marLeft w:val="0"/>
      <w:marRight w:val="0"/>
      <w:marTop w:val="0"/>
      <w:marBottom w:val="0"/>
      <w:divBdr>
        <w:top w:val="none" w:sz="0" w:space="0" w:color="auto"/>
        <w:left w:val="none" w:sz="0" w:space="0" w:color="auto"/>
        <w:bottom w:val="none" w:sz="0" w:space="0" w:color="auto"/>
        <w:right w:val="none" w:sz="0" w:space="0" w:color="auto"/>
      </w:divBdr>
    </w:div>
    <w:div w:id="1767076993">
      <w:bodyDiv w:val="1"/>
      <w:marLeft w:val="0"/>
      <w:marRight w:val="0"/>
      <w:marTop w:val="0"/>
      <w:marBottom w:val="0"/>
      <w:divBdr>
        <w:top w:val="none" w:sz="0" w:space="0" w:color="auto"/>
        <w:left w:val="none" w:sz="0" w:space="0" w:color="auto"/>
        <w:bottom w:val="none" w:sz="0" w:space="0" w:color="auto"/>
        <w:right w:val="none" w:sz="0" w:space="0" w:color="auto"/>
      </w:divBdr>
    </w:div>
    <w:div w:id="1862355374">
      <w:bodyDiv w:val="1"/>
      <w:marLeft w:val="0"/>
      <w:marRight w:val="0"/>
      <w:marTop w:val="0"/>
      <w:marBottom w:val="0"/>
      <w:divBdr>
        <w:top w:val="none" w:sz="0" w:space="0" w:color="auto"/>
        <w:left w:val="none" w:sz="0" w:space="0" w:color="auto"/>
        <w:bottom w:val="none" w:sz="0" w:space="0" w:color="auto"/>
        <w:right w:val="none" w:sz="0" w:space="0" w:color="auto"/>
      </w:divBdr>
    </w:div>
    <w:div w:id="1974285611">
      <w:bodyDiv w:val="1"/>
      <w:marLeft w:val="0"/>
      <w:marRight w:val="0"/>
      <w:marTop w:val="0"/>
      <w:marBottom w:val="0"/>
      <w:divBdr>
        <w:top w:val="none" w:sz="0" w:space="0" w:color="auto"/>
        <w:left w:val="none" w:sz="0" w:space="0" w:color="auto"/>
        <w:bottom w:val="none" w:sz="0" w:space="0" w:color="auto"/>
        <w:right w:val="none" w:sz="0" w:space="0" w:color="auto"/>
      </w:divBdr>
    </w:div>
    <w:div w:id="2011717637">
      <w:bodyDiv w:val="1"/>
      <w:marLeft w:val="0"/>
      <w:marRight w:val="0"/>
      <w:marTop w:val="0"/>
      <w:marBottom w:val="0"/>
      <w:divBdr>
        <w:top w:val="none" w:sz="0" w:space="0" w:color="auto"/>
        <w:left w:val="none" w:sz="0" w:space="0" w:color="auto"/>
        <w:bottom w:val="none" w:sz="0" w:space="0" w:color="auto"/>
        <w:right w:val="none" w:sz="0" w:space="0" w:color="auto"/>
      </w:divBdr>
    </w:div>
    <w:div w:id="2086763053">
      <w:bodyDiv w:val="1"/>
      <w:marLeft w:val="0"/>
      <w:marRight w:val="0"/>
      <w:marTop w:val="0"/>
      <w:marBottom w:val="0"/>
      <w:divBdr>
        <w:top w:val="none" w:sz="0" w:space="0" w:color="auto"/>
        <w:left w:val="none" w:sz="0" w:space="0" w:color="auto"/>
        <w:bottom w:val="none" w:sz="0" w:space="0" w:color="auto"/>
        <w:right w:val="none" w:sz="0" w:space="0" w:color="auto"/>
      </w:divBdr>
    </w:div>
    <w:div w:id="2095085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Court-VCAT\AllSec\Julie%20Haffenden\Mary-Anne%20TARANTO\M%20Taranto%20-%20ARCHIVE%20-%20P%20Timers%20folder\2016%20Templates\My%20custom%20template%202016%20(AutoText)%20release%201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26F292691BA1A4BBE095408DAB21DBE" ma:contentTypeVersion="45" ma:contentTypeDescription="Create a new document." ma:contentTypeScope="" ma:versionID="7ddc91407bde01361f06553718805e2a">
  <xsd:schema xmlns:xsd="http://www.w3.org/2001/XMLSchema" xmlns:xs="http://www.w3.org/2001/XMLSchema" xmlns:p="http://schemas.microsoft.com/office/2006/metadata/properties" xmlns:ns2="dc52a2e6-3ccd-4a27-abcc-584cde9fa38b" xmlns:ns3="cb869b85-0445-4a49-98bd-5af57bfe952c" targetNamespace="http://schemas.microsoft.com/office/2006/metadata/properties" ma:root="true" ma:fieldsID="db5d433a71fa11b90f3a9e9a07aac0df" ns2:_="" ns3:_="">
    <xsd:import namespace="dc52a2e6-3ccd-4a27-abcc-584cde9fa38b"/>
    <xsd:import namespace="cb869b85-0445-4a49-98bd-5af57bfe952c"/>
    <xsd:element name="properties">
      <xsd:complexType>
        <xsd:sequence>
          <xsd:element name="documentManagement">
            <xsd:complexType>
              <xsd:all>
                <xsd:element ref="ns2:OriginalCorrespondence" minOccurs="0"/>
                <xsd:element ref="ns2:Category" minOccurs="0"/>
                <xsd:element ref="ns2:DocumentType" minOccurs="0"/>
                <xsd:element ref="ns2:TribunalBook" minOccurs="0"/>
                <xsd:element ref="ns2:Notes" minOccurs="0"/>
                <xsd:element ref="ns2:DisposalStatus" minOccurs="0"/>
                <xsd:element ref="ns2:LodgementDate" minOccurs="0"/>
                <xsd:element ref="ns2:PartyRole" minOccurs="0"/>
                <xsd:element ref="ns2:Owner_x002f_Creator" minOccurs="0"/>
                <xsd:element ref="ns2:Classification" minOccurs="0"/>
                <xsd:element ref="ns2:SecurityStatus" minOccurs="0"/>
                <xsd:element ref="ns2:DateDigitised" minOccurs="0"/>
                <xsd:element ref="ns2:DigitisingEquipment" minOccurs="0"/>
                <xsd:element ref="ns2:DigitisedBy" minOccurs="0"/>
                <xsd:element ref="ns2:DateSent_x002f_Posted" minOccurs="0"/>
                <xsd:element ref="ns2:SentBy" minOccurs="0"/>
                <xsd:element ref="ns2:DateClosed" minOccurs="0"/>
                <xsd:element ref="ns2:DateDispose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Sort_x0020_Order" minOccurs="0"/>
                <xsd:element ref="ns2:MediaServiceAutoKeyPoints" minOccurs="0"/>
                <xsd:element ref="ns2:MediaServiceKeyPoints" minOccurs="0"/>
                <xsd:element ref="ns2:P_x002d_Number" minOccurs="0"/>
                <xsd:element ref="ns2:MediaServiceDateTaken" minOccurs="0"/>
                <xsd:element ref="ns2:MediaServiceLocation" minOccurs="0"/>
                <xsd:element ref="ns3:SharedWithUsers" minOccurs="0"/>
                <xsd:element ref="ns3:SharedWithDetails" minOccurs="0"/>
                <xsd:element ref="ns2:Expert_x002f_Laypersonname" minOccurs="0"/>
                <xsd:element ref="ns2:Expertise" minOccurs="0"/>
                <xsd:element ref="ns2:Party_x0020_Type" minOccurs="0"/>
                <xsd:element ref="ns2:WitnessName" minOccurs="0"/>
                <xsd:element ref="ns2:Thumbnail" minOccurs="0"/>
                <xsd:element ref="ns2:SentOn" minOccurs="0"/>
                <xsd:element ref="ns2:ReceivedOn" minOccurs="0"/>
                <xsd:element ref="ns2:AttachmentGroup" minOccurs="0"/>
                <xsd:element ref="ns2:MovedtoRecordsOn" minOccurs="0"/>
                <xsd:element ref="ns2:MovedtoRecordsBy" minOccurs="0"/>
                <xsd:element ref="ns2:OriginalPath"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2a2e6-3ccd-4a27-abcc-584cde9fa38b" elementFormDefault="qualified">
    <xsd:import namespace="http://schemas.microsoft.com/office/2006/documentManagement/types"/>
    <xsd:import namespace="http://schemas.microsoft.com/office/infopath/2007/PartnerControls"/>
    <xsd:element name="OriginalCorrespondence" ma:index="8" nillable="true" ma:displayName="Original Correspondence" ma:format="Hyperlink" ma:internalName="OriginalCorrespondence">
      <xsd:complexType>
        <xsd:complexContent>
          <xsd:extension base="dms:URL">
            <xsd:sequence>
              <xsd:element name="Url" type="dms:ValidUrl" minOccurs="0" nillable="true"/>
              <xsd:element name="Description" type="xsd:string" nillable="true"/>
            </xsd:sequence>
          </xsd:extension>
        </xsd:complexContent>
      </xsd:complexType>
    </xsd:element>
    <xsd:element name="Category" ma:index="9" nillable="true" ma:displayName="Category" ma:format="Dropdown" ma:internalName="Category">
      <xsd:complexType>
        <xsd:complexContent>
          <xsd:extension base="dms:MultiChoice">
            <xsd:sequence>
              <xsd:element name="Value" maxOccurs="unbounded" minOccurs="0" nillable="true">
                <xsd:simpleType>
                  <xsd:restriction base="dms:Choice">
                    <xsd:enumeration value="Application"/>
                    <xsd:enumeration value="General Details"/>
                    <xsd:enumeration value="PDH Orders"/>
                    <xsd:enumeration value="PDH Pre-Filing Material"/>
                    <xsd:enumeration value="PDH Submissions"/>
                    <xsd:enumeration value="PDH Evidence"/>
                    <xsd:enumeration value="PDH Hearing"/>
                    <xsd:enumeration value="PDH Post-Hearing"/>
                    <xsd:enumeration value="PDH Related"/>
                    <xsd:enumeration value="PH Orders"/>
                    <xsd:enumeration value="PH Pre-Filing Material"/>
                    <xsd:enumeration value="PH Submissions"/>
                    <xsd:enumeration value="PH Evidence"/>
                    <xsd:enumeration value="PH Hearing"/>
                    <xsd:enumeration value="PH Post-Hearing"/>
                    <xsd:enumeration value="PH Related"/>
                    <xsd:enumeration value="CC Orders"/>
                    <xsd:enumeration value="CC Pre-filing Material"/>
                    <xsd:enumeration value="CC Submissions"/>
                    <xsd:enumeration value="CC Evidence"/>
                    <xsd:enumeration value="CC Hearing"/>
                    <xsd:enumeration value="CC Post-Hearing"/>
                    <xsd:enumeration value="CC Related"/>
                    <xsd:enumeration value="MH Orders"/>
                    <xsd:enumeration value="MH Pre-filing Material"/>
                    <xsd:enumeration value="MH Submissions"/>
                    <xsd:enumeration value="MH Evidence"/>
                    <xsd:enumeration value="MH Hearing"/>
                    <xsd:enumeration value="MH Post-Hearing"/>
                    <xsd:enumeration value="MH Related"/>
                    <xsd:enumeration value="Orders"/>
                    <xsd:enumeration value="Hearing - Evidence"/>
                    <xsd:enumeration value="Hearing - Hearing"/>
                    <xsd:enumeration value="Hearing - Post Hearing"/>
                    <xsd:enumeration value="Hearing - Pre-filing Material"/>
                    <xsd:enumeration value="Hearing - Submissions"/>
                    <xsd:enumeration value="Internal Communications"/>
                    <xsd:enumeration value="Post Determination"/>
                    <xsd:enumeration value="Post Initiation Request"/>
                    <xsd:enumeration value="Responses"/>
                    <xsd:enumeration value="Statement of Grounds - Party"/>
                    <xsd:enumeration value="Statement of Grounds - Non-party"/>
                    <xsd:enumeration value="Other"/>
                    <xsd:enumeration value="Related"/>
                    <xsd:enumeration value="Confidential"/>
                    <xsd:enumeration value="Payment"/>
                  </xsd:restriction>
                </xsd:simpleType>
              </xsd:element>
            </xsd:sequence>
          </xsd:extension>
        </xsd:complexContent>
      </xsd:complexType>
    </xsd:element>
    <xsd:element name="DocumentType" ma:index="10" nillable="true" ma:displayName="Document Type" ma:format="Dropdown" ma:indexed="true" ma:internalName="DocumentType">
      <xsd:simpleType>
        <xsd:restriction base="dms:Choice">
          <xsd:enumeration value="Acoustic Assessment"/>
          <xsd:enumeration value="Additional Hearing Request"/>
          <xsd:enumeration value="Adjournment Referral Sheet"/>
          <xsd:enumeration value="Adjournment Request"/>
          <xsd:enumeration value="Adjournment Response"/>
          <xsd:enumeration value="Admin Mention Response"/>
          <xsd:enumeration value="Advertising Material"/>
          <xsd:enumeration value="Advertising Notice"/>
          <xsd:enumeration value="Advertising Notice Fees"/>
          <xsd:enumeration value="A-G Intervenor Cost Requests"/>
          <xsd:enumeration value="A-G Intervenor Request"/>
          <xsd:enumeration value="Agreed Facts"/>
          <xsd:enumeration value="Amended Application"/>
          <xsd:enumeration value="Amended Statement of Grounds"/>
          <xsd:enumeration value="Appearance Sheet"/>
          <xsd:enumeration value="Application"/>
          <xsd:enumeration value="Application Attachments"/>
          <xsd:enumeration value="Application Form"/>
          <xsd:enumeration value="Application Plans"/>
          <xsd:enumeration value="Approval Extension of Time"/>
          <xsd:enumeration value="Arborist Report"/>
          <xsd:enumeration value="Authority Joint Applicants"/>
          <xsd:enumeration value="Auto Reply"/>
          <xsd:enumeration value="Bushfire Hazard Landscape Assessment"/>
          <xsd:enumeration value="Bushfire Hazard Site Assessment"/>
          <xsd:enumeration value="Bushfire Management Statement"/>
          <xsd:enumeration value="Calculation of Elapsed Days"/>
          <xsd:enumeration value="CC Evidence"/>
          <xsd:enumeration value="CC Evidence Expert"/>
          <xsd:enumeration value="CC Evidence Lay"/>
          <xsd:enumeration value="CC Hearing"/>
          <xsd:enumeration value="CC Member Exclusion Requests"/>
          <xsd:enumeration value="CC Orders"/>
          <xsd:enumeration value="CC Post-Hearing"/>
          <xsd:enumeration value="CC Pre-Filing Material"/>
          <xsd:enumeration value="CC Reply Evidence Expert"/>
          <xsd:enumeration value="CC Reply Evidence Lay"/>
          <xsd:enumeration value="CC Submissions"/>
          <xsd:enumeration value="CC Submissions Reply"/>
          <xsd:enumeration value="CC Submissions Response"/>
          <xsd:enumeration value="Certificate of Environmental Audit"/>
          <xsd:enumeration value="Certificate of Title"/>
          <xsd:enumeration value="Change of Party Details"/>
          <xsd:enumeration value="CHMP"/>
          <xsd:enumeration value="Clause 54 Assessment"/>
          <xsd:enumeration value="Clause 55 Assessment"/>
          <xsd:enumeration value="Clause 58 Assessment"/>
          <xsd:enumeration value="Closed Court Requests"/>
          <xsd:enumeration value="Complaints / Feedback"/>
          <xsd:enumeration value="Conclave Material"/>
          <xsd:enumeration value="Conduct of Proceedings"/>
          <xsd:enumeration value="Consent Extension Time to Commence"/>
          <xsd:enumeration value="Consent Order Request"/>
          <xsd:enumeration value="Consent Order Response"/>
          <xsd:enumeration value="Consolidate Applications Requests"/>
          <xsd:enumeration value="Copy Correspondence"/>
          <xsd:enumeration value="Correction Order Request"/>
          <xsd:enumeration value="Correction Orders"/>
          <xsd:enumeration value="Costs Application"/>
          <xsd:enumeration value="Council Documents"/>
          <xsd:enumeration value="Court Requests"/>
          <xsd:enumeration value="Cover Email"/>
          <xsd:enumeration value="Cover Letter"/>
          <xsd:enumeration value="Cross Costs Application"/>
          <xsd:enumeration value="Cumulative Impact Assessment"/>
          <xsd:enumeration value="Decision to be Reviewed"/>
          <xsd:enumeration value="Declaration Request"/>
          <xsd:enumeration value="Development Plan"/>
          <xsd:enumeration value="Directions to Accompany Orders"/>
          <xsd:enumeration value="Documents for Hearing"/>
          <xsd:enumeration value="Duplicate"/>
          <xsd:enumeration value="E&amp;R Initiating Order Form"/>
          <xsd:enumeration value="Ecological / Biodiversity Assessment"/>
          <xsd:enumeration value="Economic Impact Assessment"/>
          <xsd:enumeration value="Endorsed Plans"/>
          <xsd:enumeration value="Environmental Approval"/>
          <xsd:enumeration value="Ephemera"/>
          <xsd:enumeration value="ESD Report"/>
          <xsd:enumeration value="Evidence Expert Reports"/>
          <xsd:enumeration value="Evidence Lay Reports"/>
          <xsd:enumeration value="Exhibit List"/>
          <xsd:enumeration value="Exhibits"/>
          <xsd:enumeration value="Extension of Time Request"/>
          <xsd:enumeration value="Fees"/>
          <xsd:enumeration value="File Access Checklist"/>
          <xsd:enumeration value="File Inspection Request"/>
          <xsd:enumeration value="Final Order"/>
          <xsd:enumeration value="Flooding Assessment"/>
          <xsd:enumeration value="Further and Better Particulars Request"/>
          <xsd:enumeration value="Further and Better Particulars Response"/>
          <xsd:enumeration value="General Enquiry Request"/>
          <xsd:enumeration value="Geotechnical Assessment"/>
          <xsd:enumeration value="Green Sign"/>
          <xsd:enumeration value="Hearing Interpreter Request"/>
          <xsd:enumeration value="Hearing Technology Request"/>
          <xsd:enumeration value="Heritage Permit"/>
          <xsd:enumeration value="Heritage Report"/>
          <xsd:enumeration value="Initiating Order"/>
          <xsd:enumeration value="Initiating Order Form"/>
          <xsd:enumeration value="Interim Order"/>
          <xsd:enumeration value="Joinder / Removal Applications"/>
          <xsd:enumeration value="Land Capability Assessment"/>
          <xsd:enumeration value="Legal Opinion"/>
          <xsd:enumeration value="List of Notified Persons"/>
          <xsd:enumeration value="MCL Bring Up Checklist"/>
          <xsd:enumeration value="MH Evidence"/>
          <xsd:enumeration value="MH Evidence Expert"/>
          <xsd:enumeration value="MH Evidence Lay"/>
          <xsd:enumeration value="MH Hearing"/>
          <xsd:enumeration value="MH Orders"/>
          <xsd:enumeration value="MH Post-Hearing"/>
          <xsd:enumeration value="MH Pre-Filing Material"/>
          <xsd:enumeration value="MH Reply Evidence Expert"/>
          <xsd:enumeration value="MH Reply Evidence Lay"/>
          <xsd:enumeration value="MH Submissions"/>
          <xsd:enumeration value="MH Submissions in Reply"/>
          <xsd:enumeration value="MH Submissions in Response"/>
          <xsd:enumeration value="Native Vegetation Removal Report"/>
          <xsd:enumeration value="Neighbourhood and Site Description"/>
          <xsd:enumeration value="Neighbourhood Character Assessment"/>
          <xsd:enumeration value="NOD Grant Amended Permit"/>
          <xsd:enumeration value="NOD Grant Permit"/>
          <xsd:enumeration value="NOD Refuse to Grant Amendment to Permit"/>
          <xsd:enumeration value="NOD Refuse to Grant Permit"/>
          <xsd:enumeration value="Notice of Decision (tracked changes)"/>
          <xsd:enumeration value="Notice of Decision Form"/>
          <xsd:enumeration value="Objections"/>
          <xsd:enumeration value="Objectors List"/>
          <xsd:enumeration value="Officer / Delegate Report"/>
          <xsd:enumeration value="Opening Statement"/>
          <xsd:enumeration value="Original Decision"/>
          <xsd:enumeration value="Other Documents"/>
          <xsd:enumeration value="Other Related Document"/>
          <xsd:enumeration value="Other Requests"/>
          <xsd:enumeration value="Outline of Submissions"/>
          <xsd:enumeration value="PAHT"/>
          <xsd:enumeration value="Part A Submission"/>
          <xsd:enumeration value="Parties List"/>
          <xsd:enumeration value="PDH Evidence"/>
          <xsd:enumeration value="PDH Evidence Expert"/>
          <xsd:enumeration value="PDH Evidence Lay"/>
          <xsd:enumeration value="PDH Hearing"/>
          <xsd:enumeration value="PDH Orders"/>
          <xsd:enumeration value="PDH Post-Hearing"/>
          <xsd:enumeration value="PDH Pre-Filing Material"/>
          <xsd:enumeration value="PDH Reasons Order Form"/>
          <xsd:enumeration value="PDH Reply Evidence Expert"/>
          <xsd:enumeration value="PDH Reply Evidence Lay"/>
          <xsd:enumeration value="PDH Submissions"/>
          <xsd:enumeration value="PDH Submissions Reply"/>
          <xsd:enumeration value="PDH Submissions Response"/>
          <xsd:enumeration value="PH Evidence"/>
          <xsd:enumeration value="PH Evidence Expert"/>
          <xsd:enumeration value="PH Evidence Lay"/>
          <xsd:enumeration value="PH Hearing"/>
          <xsd:enumeration value="PH Orders"/>
          <xsd:enumeration value="PH Post-Hearing"/>
          <xsd:enumeration value="PH Pre-Filing Material"/>
          <xsd:enumeration value="PH Reply Evidence Expert"/>
          <xsd:enumeration value="PH Reply Evidence Lay Reports"/>
          <xsd:enumeration value="PH Submissions"/>
          <xsd:enumeration value="PH Submissions in Reply"/>
          <xsd:enumeration value="PH Submissions in Response"/>
          <xsd:enumeration value="Photographs"/>
          <xsd:enumeration value="Photomontage"/>
          <xsd:enumeration value="Plan of Survey"/>
          <xsd:enumeration value="Planning Controls"/>
          <xsd:enumeration value="Planning Permit"/>
          <xsd:enumeration value="Pollution Abatement Notice"/>
          <xsd:enumeration value="Practice Day Hearing Request"/>
          <xsd:enumeration value="Practice Note Material"/>
          <xsd:enumeration value="Precinct Structure Plan"/>
          <xsd:enumeration value="Preliminary Site Assessment"/>
          <xsd:enumeration value="Previous Decision"/>
          <xsd:enumeration value="Produce Document Requests"/>
          <xsd:enumeration value="Produce Document Response"/>
          <xsd:enumeration value="Proposed Planning Scheme Amendment"/>
          <xsd:enumeration value="Receipt"/>
          <xsd:enumeration value="Reconstitution Requests"/>
          <xsd:enumeration value="Referral Authorities List"/>
          <xsd:enumeration value="Referral Authority Response"/>
          <xsd:enumeration value="Referral Question of Law to Supreme Court"/>
          <xsd:enumeration value="Rehabilitation Plan"/>
          <xsd:enumeration value="Reinstatement Request"/>
          <xsd:enumeration value="Reject Application Requests"/>
          <xsd:enumeration value="Re-opening Application"/>
          <xsd:enumeration value="Request for Further Information"/>
          <xsd:enumeration value="Response to Order"/>
          <xsd:enumeration value="Restrictive Covenant"/>
          <xsd:enumeration value="RFI Response"/>
          <xsd:enumeration value="Section 173 Agreement"/>
          <xsd:enumeration value="Security for Cost Requests"/>
          <xsd:enumeration value="Security Request"/>
          <xsd:enumeration value="Sent"/>
          <xsd:enumeration value="Site Inspection"/>
          <xsd:enumeration value="Social Impact Assessment"/>
          <xsd:enumeration value="Statement of Changes"/>
          <xsd:enumeration value="Statement of Contentions"/>
          <xsd:enumeration value="Statement of Environmental Audit"/>
          <xsd:enumeration value="Statement of Facts"/>
          <xsd:enumeration value="Statement of Grounds"/>
          <xsd:enumeration value="Statement of Notice"/>
          <xsd:enumeration value="Statement of Service"/>
          <xsd:enumeration value="Statutory Provisions"/>
          <xsd:enumeration value="Stay Requests"/>
          <xsd:enumeration value="Strike Out or Dismiss Request"/>
          <xsd:enumeration value="Structure Plan"/>
          <xsd:enumeration value="Subsequent Order"/>
          <xsd:enumeration value="Subsequent Order Form"/>
          <xsd:enumeration value="Substituted Service Requests"/>
          <xsd:enumeration value="Summons Requests"/>
          <xsd:enumeration value="Suppression Requests"/>
          <xsd:enumeration value="Supreme Court Appeals"/>
          <xsd:enumeration value="Terms of Settlement"/>
          <xsd:enumeration value="Traffic / Parking Assessment"/>
          <xsd:enumeration value="Transcript and Audio Request"/>
          <xsd:enumeration value="Tribunal Book Documents"/>
          <xsd:enumeration value="Unincorporated Association Submission Requests"/>
          <xsd:enumeration value="Urban Context Report"/>
          <xsd:enumeration value="VicPlan Planning Property Report"/>
          <xsd:enumeration value="Visual Assessment"/>
          <xsd:enumeration value="Waste Management Plan"/>
          <xsd:enumeration value="Water Licence"/>
          <xsd:enumeration value="Withdrawal Request"/>
          <xsd:enumeration value="Without Prejudice Amended Plans"/>
          <xsd:enumeration value="Without Prejudice Draft Conditions (CC)"/>
          <xsd:enumeration value="Without Prejudice Draft Conditions (MH)"/>
          <xsd:enumeration value="Witness Statements"/>
          <xsd:enumeration value="Works Approval"/>
          <xsd:enumeration value="Works Authority"/>
          <xsd:enumeration value="Written Reasons Requests"/>
          <xsd:enumeration value="Zoning / Overlay Maps"/>
        </xsd:restriction>
      </xsd:simpleType>
    </xsd:element>
    <xsd:element name="TribunalBook" ma:index="11" nillable="true" ma:displayName="Tribunal Book" ma:default="0" ma:format="Dropdown" ma:indexed="true" ma:internalName="TribunalBook">
      <xsd:simpleType>
        <xsd:restriction base="dms:Boolean"/>
      </xsd:simpleType>
    </xsd:element>
    <xsd:element name="Notes" ma:index="12" nillable="true" ma:displayName="Notes" ma:format="Dropdown" ma:internalName="Notes">
      <xsd:simpleType>
        <xsd:restriction base="dms:Note">
          <xsd:maxLength value="255"/>
        </xsd:restriction>
      </xsd:simpleType>
    </xsd:element>
    <xsd:element name="DisposalStatus" ma:index="13" nillable="true" ma:displayName="Disposal Status" ma:format="Dropdown" ma:internalName="DisposalStatus">
      <xsd:simpleType>
        <xsd:restriction base="dms:Choice">
          <xsd:enumeration value="Active"/>
          <xsd:enumeration value="Archived"/>
          <xsd:enumeration value="Transferred"/>
          <xsd:enumeration value="Destroyed"/>
        </xsd:restriction>
      </xsd:simpleType>
    </xsd:element>
    <xsd:element name="LodgementDate" ma:index="14" nillable="true" ma:displayName="Felix Created On" ma:format="DateOnly" ma:indexed="true" ma:internalName="LodgementDate">
      <xsd:simpleType>
        <xsd:restriction base="dms:DateTime"/>
      </xsd:simpleType>
    </xsd:element>
    <xsd:element name="PartyRole" ma:index="15" nillable="true" ma:displayName="Party Role" ma:format="Dropdown" ma:internalName="PartyRole">
      <xsd:simpleType>
        <xsd:restriction base="dms:Choice">
          <xsd:enumeration value="Applicant"/>
          <xsd:enumeration value="Joint Applicant"/>
          <xsd:enumeration value="Relevant Authority"/>
          <xsd:enumeration value="Representative"/>
          <xsd:enumeration value="Responsible Authority"/>
          <xsd:enumeration value="Respondent"/>
          <xsd:enumeration value="Joint Respondent"/>
          <xsd:enumeration value="Referral Authority"/>
          <xsd:enumeration value="Applicant / Responsible Authority"/>
          <xsd:enumeration value="Decision Maker"/>
          <xsd:enumeration value="Affected Person"/>
          <xsd:enumeration value="Joint Affected"/>
          <xsd:enumeration value="Interested Persons"/>
          <xsd:enumeration value="Joint Interested"/>
          <xsd:enumeration value="Non-party"/>
          <xsd:enumeration value="Other"/>
        </xsd:restriction>
      </xsd:simpleType>
    </xsd:element>
    <xsd:element name="Owner_x002f_Creator" ma:index="16" nillable="true" ma:displayName="Owner / Creator" ma:format="Dropdown" ma:internalName="Owner_x002f_Creator">
      <xsd:simpleType>
        <xsd:restriction base="dms:Text">
          <xsd:maxLength value="255"/>
        </xsd:restriction>
      </xsd:simpleType>
    </xsd:element>
    <xsd:element name="Classification" ma:index="17" nillable="true" ma:displayName="Classification" ma:format="Dropdown" ma:internalName="Classification">
      <xsd:simpleType>
        <xsd:restriction base="dms:Text">
          <xsd:maxLength value="255"/>
        </xsd:restriction>
      </xsd:simpleType>
    </xsd:element>
    <xsd:element name="SecurityStatus" ma:index="18" nillable="true" ma:displayName="Security Status" ma:format="Dropdown" ma:internalName="SecurityStatus">
      <xsd:simpleType>
        <xsd:restriction base="dms:Choice">
          <xsd:enumeration value="Open"/>
          <xsd:enumeration value="Confidential"/>
          <xsd:enumeration value="Suppressed"/>
          <xsd:enumeration value="Privilege (S54)"/>
        </xsd:restriction>
      </xsd:simpleType>
    </xsd:element>
    <xsd:element name="DateDigitised" ma:index="19" nillable="true" ma:displayName="Date Digitised" ma:format="DateOnly" ma:internalName="DateDigitised">
      <xsd:simpleType>
        <xsd:restriction base="dms:DateTime"/>
      </xsd:simpleType>
    </xsd:element>
    <xsd:element name="DigitisingEquipment" ma:index="20" nillable="true" ma:displayName="Digitising Equipment" ma:format="Dropdown" ma:internalName="DigitisingEquipment">
      <xsd:simpleType>
        <xsd:restriction base="dms:Text">
          <xsd:maxLength value="255"/>
        </xsd:restriction>
      </xsd:simpleType>
    </xsd:element>
    <xsd:element name="DigitisedBy" ma:index="21" nillable="true" ma:displayName="Digitised By" ma:format="Dropdown" ma:internalName="DigitisedBy">
      <xsd:simpleType>
        <xsd:restriction base="dms:Text">
          <xsd:maxLength value="255"/>
        </xsd:restriction>
      </xsd:simpleType>
    </xsd:element>
    <xsd:element name="DateSent_x002f_Posted" ma:index="22" nillable="true" ma:displayName="Date Sent/Posted" ma:format="DateOnly" ma:internalName="DateSent_x002f_Posted">
      <xsd:simpleType>
        <xsd:restriction base="dms:DateTime"/>
      </xsd:simpleType>
    </xsd:element>
    <xsd:element name="SentBy" ma:index="23" nillable="true" ma:displayName="Sent By" ma:format="Dropdown" ma:indexed="true" ma:internalName="SentBy">
      <xsd:simpleType>
        <xsd:restriction base="dms:Text">
          <xsd:maxLength value="255"/>
        </xsd:restriction>
      </xsd:simpleType>
    </xsd:element>
    <xsd:element name="DateClosed" ma:index="24" nillable="true" ma:displayName="Date Closed" ma:format="DateOnly" ma:internalName="DateClosed">
      <xsd:simpleType>
        <xsd:restriction base="dms:DateTime"/>
      </xsd:simpleType>
    </xsd:element>
    <xsd:element name="DateDisposed" ma:index="25" nillable="true" ma:displayName="Date Disposed" ma:format="DateOnly" ma:internalName="DateDisposed">
      <xsd:simpleType>
        <xsd:restriction base="dms:DateTime"/>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Tags" ma:index="28" nillable="true" ma:displayName="Tags" ma:internalName="MediaServiceAutoTag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Sort_x0020_Order" ma:index="32" nillable="true" ma:displayName="Sort Order" ma:decimals="0" ma:internalName="Sort_x0020_Order">
      <xsd:simpleType>
        <xsd:restriction base="dms:Number"/>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P_x002d_Number" ma:index="35" nillable="true" ma:displayName="P-Number" ma:format="Dropdown" ma:internalName="P_x002d_Number">
      <xsd:simpleType>
        <xsd:restriction base="dms:Text">
          <xsd:maxLength value="1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Expert_x002f_Laypersonname" ma:index="40" nillable="true" ma:displayName="Expert / Lay person" ma:format="Dropdown" ma:internalName="Expert_x002f_Laypersonname">
      <xsd:simpleType>
        <xsd:restriction base="dms:Choice">
          <xsd:enumeration value="Expert"/>
          <xsd:enumeration value="Lay person"/>
        </xsd:restriction>
      </xsd:simpleType>
    </xsd:element>
    <xsd:element name="Expertise" ma:index="41" nillable="true" ma:displayName="Expertise" ma:format="Dropdown" ma:internalName="Expertise">
      <xsd:simpleType>
        <xsd:restriction base="dms:Text">
          <xsd:maxLength value="255"/>
        </xsd:restriction>
      </xsd:simpleType>
    </xsd:element>
    <xsd:element name="Party_x0020_Type" ma:index="42" nillable="true" ma:displayName="Party Type" ma:format="Dropdown" ma:internalName="Party_x0020_Type">
      <xsd:simpleType>
        <xsd:restriction base="dms:Choice">
          <xsd:enumeration value="Affected Person"/>
          <xsd:enumeration value="Applicant"/>
          <xsd:enumeration value="Applicant / Responsible Authority"/>
          <xsd:enumeration value="Decision Maker"/>
          <xsd:enumeration value="Determining Referral Authority"/>
          <xsd:enumeration value="Interested Person"/>
          <xsd:enumeration value="Joinder"/>
          <xsd:enumeration value="Joint Affected Person"/>
          <xsd:enumeration value="Joint Affected (Spokesperson)"/>
          <xsd:enumeration value="Joint Applicant"/>
          <xsd:enumeration value="Joint Applicant (Spokesperson)"/>
          <xsd:enumeration value="Joint Interested Person"/>
          <xsd:enumeration value="Joint Interest (Spokesperson)"/>
          <xsd:enumeration value="Joint Respondent"/>
          <xsd:enumeration value="Joint Respondent (Spokesperson)"/>
          <xsd:enumeration value="Mortgagee"/>
          <xsd:enumeration value="Non Party Representative"/>
          <xsd:enumeration value="Non-Original Objector"/>
          <xsd:enumeration value="Non-Party"/>
          <xsd:enumeration value="Occupier"/>
          <xsd:enumeration value="Original Objector"/>
          <xsd:enumeration value="Other"/>
          <xsd:enumeration value="Owner"/>
          <xsd:enumeration value="Permit Applicant"/>
          <xsd:enumeration value="Recommending Referral Authority"/>
          <xsd:enumeration value="Referral Authority"/>
          <xsd:enumeration value="Relevant Authority"/>
          <xsd:enumeration value="Respondent"/>
          <xsd:enumeration value="Responsible Authority"/>
          <xsd:enumeration value="Struck Out"/>
          <xsd:enumeration value="Valuation Authority"/>
          <xsd:enumeration value="Withdrawn"/>
        </xsd:restriction>
      </xsd:simpleType>
    </xsd:element>
    <xsd:element name="WitnessName" ma:index="43" nillable="true" ma:displayName="Witness / Expert / Lay person name" ma:format="Dropdown" ma:internalName="WitnessName">
      <xsd:simpleType>
        <xsd:restriction base="dms:Text">
          <xsd:maxLength value="255"/>
        </xsd:restriction>
      </xsd:simpleType>
    </xsd:element>
    <xsd:element name="Thumbnail" ma:index="44" nillable="true" ma:displayName="Thumbnail" ma:format="Dropdown" ma:internalName="Thumbnail">
      <xsd:simpleType>
        <xsd:restriction base="dms:Text">
          <xsd:maxLength value="255"/>
        </xsd:restriction>
      </xsd:simpleType>
    </xsd:element>
    <xsd:element name="SentOn" ma:index="45" nillable="true" ma:displayName="Sent by VCAT On" ma:description="The time the email was sent by VCAT" ma:format="DateTime" ma:indexed="true" ma:internalName="SentOn">
      <xsd:simpleType>
        <xsd:restriction base="dms:DateTime"/>
      </xsd:simpleType>
    </xsd:element>
    <xsd:element name="ReceivedOn" ma:index="46" nillable="true" ma:displayName="Received On" ma:description="The date the email was received in the VCAT Admin mailbox. " ma:format="DateTime" ma:indexed="true" ma:internalName="ReceivedOn">
      <xsd:simpleType>
        <xsd:restriction base="dms:DateTime"/>
      </xsd:simpleType>
    </xsd:element>
    <xsd:element name="AttachmentGroup" ma:index="47" nillable="true" ma:displayName="Attachment Group" ma:description="Used to group attachments with their header file e.g. Email and its attachments" ma:format="Dropdown" ma:internalName="AttachmentGroup">
      <xsd:simpleType>
        <xsd:restriction base="dms:Text">
          <xsd:maxLength value="255"/>
        </xsd:restriction>
      </xsd:simpleType>
    </xsd:element>
    <xsd:element name="MovedtoRecordsOn" ma:index="48" nillable="true" ma:displayName="Moved to Records On" ma:description="When was this item moved to the Records Management folder?" ma:format="DateTime" ma:internalName="MovedtoRecordsOn">
      <xsd:simpleType>
        <xsd:restriction base="dms:DateTime"/>
      </xsd:simpleType>
    </xsd:element>
    <xsd:element name="MovedtoRecordsBy" ma:index="49" nillable="true" ma:displayName="Moved to Records By" ma:description="Who moved this item to the Records Management folder?" ma:format="Dropdown" ma:internalName="MovedtoRecordsBy">
      <xsd:simpleType>
        <xsd:restriction base="dms:Text">
          <xsd:maxLength value="255"/>
        </xsd:restriction>
      </xsd:simpleType>
    </xsd:element>
    <xsd:element name="OriginalPath" ma:index="50" nillable="true" ma:displayName="Original Path" ma:description="The Original Path before the item was moved to the Records Management folder." ma:format="Dropdown" ma:internalName="OriginalPath">
      <xsd:simpleType>
        <xsd:restriction base="dms:Note">
          <xsd:maxLength value="255"/>
        </xsd:restriction>
      </xsd:simpleType>
    </xsd:element>
    <xsd:element name="MediaLengthInSeconds" ma:index="5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869b85-0445-4a49-98bd-5af57bfe952c"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Owner_x002f_Creator xmlns="dc52a2e6-3ccd-4a27-abcc-584cde9fa38b" xsi:nil="true"/>
    <SecurityStatus xmlns="dc52a2e6-3ccd-4a27-abcc-584cde9fa38b" xsi:nil="true"/>
    <DateDisposed xmlns="dc52a2e6-3ccd-4a27-abcc-584cde9fa38b" xsi:nil="true"/>
    <WitnessName xmlns="dc52a2e6-3ccd-4a27-abcc-584cde9fa38b" xsi:nil="true"/>
    <AttachmentGroup xmlns="dc52a2e6-3ccd-4a27-abcc-584cde9fa38b" xsi:nil="true"/>
    <OriginalCorrespondence xmlns="dc52a2e6-3ccd-4a27-abcc-584cde9fa38b">
      <Url xsi:nil="true"/>
      <Description xsi:nil="true"/>
    </OriginalCorrespondence>
    <Category xmlns="dc52a2e6-3ccd-4a27-abcc-584cde9fa38b" xsi:nil="true"/>
    <P_x002d_Number xmlns="dc52a2e6-3ccd-4a27-abcc-584cde9fa38b" xsi:nil="true"/>
    <Thumbnail xmlns="dc52a2e6-3ccd-4a27-abcc-584cde9fa38b" xsi:nil="true"/>
    <Classification xmlns="dc52a2e6-3ccd-4a27-abcc-584cde9fa38b" xsi:nil="true"/>
    <Party_x0020_Type xmlns="dc52a2e6-3ccd-4a27-abcc-584cde9fa38b" xsi:nil="true"/>
    <DocumentType xmlns="dc52a2e6-3ccd-4a27-abcc-584cde9fa38b" xsi:nil="true"/>
    <DateDigitised xmlns="dc52a2e6-3ccd-4a27-abcc-584cde9fa38b" xsi:nil="true"/>
    <DateSent_x002f_Posted xmlns="dc52a2e6-3ccd-4a27-abcc-584cde9fa38b" xsi:nil="true"/>
    <Sort_x0020_Order xmlns="dc52a2e6-3ccd-4a27-abcc-584cde9fa38b" xsi:nil="true"/>
    <PartyRole xmlns="dc52a2e6-3ccd-4a27-abcc-584cde9fa38b" xsi:nil="true"/>
    <DateClosed xmlns="dc52a2e6-3ccd-4a27-abcc-584cde9fa38b" xsi:nil="true"/>
    <SentBy xmlns="dc52a2e6-3ccd-4a27-abcc-584cde9fa38b" xsi:nil="true"/>
    <Expertise xmlns="dc52a2e6-3ccd-4a27-abcc-584cde9fa38b" xsi:nil="true"/>
    <Notes xmlns="dc52a2e6-3ccd-4a27-abcc-584cde9fa38b" xsi:nil="true"/>
    <DigitisedBy xmlns="dc52a2e6-3ccd-4a27-abcc-584cde9fa38b" xsi:nil="true"/>
    <DisposalStatus xmlns="dc52a2e6-3ccd-4a27-abcc-584cde9fa38b" xsi:nil="true"/>
    <ReceivedOn xmlns="dc52a2e6-3ccd-4a27-abcc-584cde9fa38b" xsi:nil="true"/>
    <TribunalBook xmlns="dc52a2e6-3ccd-4a27-abcc-584cde9fa38b">false</TribunalBook>
    <LodgementDate xmlns="dc52a2e6-3ccd-4a27-abcc-584cde9fa38b" xsi:nil="true"/>
    <MovedtoRecordsBy xmlns="dc52a2e6-3ccd-4a27-abcc-584cde9fa38b" xsi:nil="true"/>
    <MovedtoRecordsOn xmlns="dc52a2e6-3ccd-4a27-abcc-584cde9fa38b" xsi:nil="true"/>
    <Expert_x002f_Laypersonname xmlns="dc52a2e6-3ccd-4a27-abcc-584cde9fa38b" xsi:nil="true"/>
    <SentOn xmlns="dc52a2e6-3ccd-4a27-abcc-584cde9fa38b" xsi:nil="true"/>
    <OriginalPath xmlns="dc52a2e6-3ccd-4a27-abcc-584cde9fa38b" xsi:nil="true"/>
    <DigitisingEquipment xmlns="dc52a2e6-3ccd-4a27-abcc-584cde9fa38b" xsi:nil="true"/>
  </documentManagement>
</p:properties>
</file>

<file path=customXml/itemProps1.xml><?xml version="1.0" encoding="utf-8"?>
<ds:datastoreItem xmlns:ds="http://schemas.openxmlformats.org/officeDocument/2006/customXml" ds:itemID="{CA48566B-B074-4B9C-A617-473775BADB3B}">
  <ds:schemaRefs>
    <ds:schemaRef ds:uri="http://schemas.microsoft.com/sharepoint/v3/contenttype/forms"/>
  </ds:schemaRefs>
</ds:datastoreItem>
</file>

<file path=customXml/itemProps2.xml><?xml version="1.0" encoding="utf-8"?>
<ds:datastoreItem xmlns:ds="http://schemas.openxmlformats.org/officeDocument/2006/customXml" ds:itemID="{4A4D180B-2FD7-4142-AE29-77315C9412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2a2e6-3ccd-4a27-abcc-584cde9fa38b"/>
    <ds:schemaRef ds:uri="cb869b85-0445-4a49-98bd-5af57bfe9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56BEB8-700C-42C5-AC0D-804855855691}">
  <ds:schemaRefs>
    <ds:schemaRef ds:uri="http://schemas.openxmlformats.org/officeDocument/2006/bibliography"/>
  </ds:schemaRefs>
</ds:datastoreItem>
</file>

<file path=customXml/itemProps4.xml><?xml version="1.0" encoding="utf-8"?>
<ds:datastoreItem xmlns:ds="http://schemas.openxmlformats.org/officeDocument/2006/customXml" ds:itemID="{084662F5-A999-46FF-ABFB-C2094832E2AB}">
  <ds:schemaRef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cb869b85-0445-4a49-98bd-5af57bfe952c"/>
    <ds:schemaRef ds:uri="http://purl.org/dc/terms/"/>
    <ds:schemaRef ds:uri="dc52a2e6-3ccd-4a27-abcc-584cde9fa38b"/>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My custom template 2016 (AutoText) release 1d.dotx</Template>
  <TotalTime>1</TotalTime>
  <Pages>12</Pages>
  <Words>3271</Words>
  <Characters>18648</Characters>
  <Application>Microsoft Office Word</Application>
  <DocSecurity>8</DocSecurity>
  <Lines>155</Lines>
  <Paragraphs>43</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21876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Mary-Anne Taranto (CSV)</dc:creator>
  <cp:keywords/>
  <dc:description/>
  <cp:lastModifiedBy>James</cp:lastModifiedBy>
  <cp:revision>2</cp:revision>
  <cp:lastPrinted>2016-10-05T18:04:00Z</cp:lastPrinted>
  <dcterms:created xsi:type="dcterms:W3CDTF">2021-12-13T23:56:00Z</dcterms:created>
  <dcterms:modified xsi:type="dcterms:W3CDTF">2021-12-13T23:56:00Z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0x010100326F292691BA1A4BBE095408DAB21DBE</vt:lpwstr>
  </property>
</Properties>
</file>