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80F5D4" w14:textId="153ECC08" w:rsidR="00282D80" w:rsidRDefault="00EC1D47" w:rsidP="001E5F05">
      <w:pPr>
        <w:pStyle w:val="TitlePage1"/>
        <w:ind w:left="142"/>
      </w:pPr>
      <w:bookmarkStart w:id="0" w:name="_GoBack"/>
      <w:bookmarkEnd w:id="0"/>
      <w:r>
        <w:rPr>
          <w:noProof/>
        </w:rPr>
        <w:drawing>
          <wp:anchor distT="0" distB="0" distL="114300" distR="114300" simplePos="0" relativeHeight="251658240" behindDoc="1" locked="0" layoutInCell="1" allowOverlap="1" wp14:anchorId="252613EB" wp14:editId="144E78B0">
            <wp:simplePos x="0" y="0"/>
            <wp:positionH relativeFrom="column">
              <wp:posOffset>5183505</wp:posOffset>
            </wp:positionH>
            <wp:positionV relativeFrom="paragraph">
              <wp:posOffset>8459470</wp:posOffset>
            </wp:positionV>
            <wp:extent cx="1080000" cy="1080000"/>
            <wp:effectExtent l="0" t="0" r="6350" b="6350"/>
            <wp:wrapNone/>
            <wp:docPr id="2" name="VCAT Seal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282D80">
        <w:t xml:space="preserve">VICTORIAN CIVIL AND </w:t>
      </w:r>
      <w:r w:rsidR="00282D80" w:rsidRPr="00A522C6">
        <w:t>ADMINISTRATIVE</w:t>
      </w:r>
      <w:r w:rsidR="00282D80">
        <w:t xml:space="preserve"> TRIBUNAL</w:t>
      </w:r>
    </w:p>
    <w:p w14:paraId="17639BF6" w14:textId="77777777" w:rsidR="00282D80" w:rsidRPr="00A522C6" w:rsidRDefault="00282D80" w:rsidP="001E5F05">
      <w:pPr>
        <w:pStyle w:val="TitlePage2"/>
        <w:ind w:firstLine="142"/>
      </w:pPr>
      <w:r>
        <w:t xml:space="preserve">planning and environment </w:t>
      </w:r>
      <w:r w:rsidRPr="00A522C6">
        <w:t>DIVISION</w:t>
      </w:r>
    </w:p>
    <w:tbl>
      <w:tblPr>
        <w:tblW w:w="5000" w:type="pct"/>
        <w:tblLook w:val="0000" w:firstRow="0" w:lastRow="0" w:firstColumn="0" w:lastColumn="0" w:noHBand="0" w:noVBand="0"/>
      </w:tblPr>
      <w:tblGrid>
        <w:gridCol w:w="4678"/>
        <w:gridCol w:w="3827"/>
      </w:tblGrid>
      <w:tr w:rsidR="00282D80" w14:paraId="662F2E4D" w14:textId="77777777" w:rsidTr="008E2ED1">
        <w:trPr>
          <w:cantSplit/>
        </w:trPr>
        <w:tc>
          <w:tcPr>
            <w:tcW w:w="2750" w:type="pct"/>
          </w:tcPr>
          <w:p w14:paraId="6362ECF4" w14:textId="77777777" w:rsidR="00282D80" w:rsidRDefault="00282D80" w:rsidP="008E2ED1">
            <w:pPr>
              <w:pStyle w:val="TitlePage2"/>
              <w:ind w:left="34"/>
            </w:pPr>
            <w:r>
              <w:t>planning and environment LIST</w:t>
            </w:r>
          </w:p>
        </w:tc>
        <w:tc>
          <w:tcPr>
            <w:tcW w:w="2250" w:type="pct"/>
          </w:tcPr>
          <w:p w14:paraId="65293C82" w14:textId="77777777" w:rsidR="00282D80" w:rsidRDefault="00282D80" w:rsidP="008E2ED1">
            <w:pPr>
              <w:pStyle w:val="TitlePage3"/>
            </w:pPr>
            <w:r>
              <w:t xml:space="preserve">vcat reference No. </w:t>
            </w:r>
            <w:r w:rsidRPr="008D26A8">
              <w:rPr>
                <w:noProof/>
              </w:rPr>
              <w:t>P2488/2019</w:t>
            </w:r>
          </w:p>
          <w:p w14:paraId="7A032855" w14:textId="77777777" w:rsidR="00282D80" w:rsidRDefault="00282D80" w:rsidP="008E2ED1">
            <w:pPr>
              <w:pStyle w:val="TitlePage3"/>
            </w:pPr>
            <w:r>
              <w:t xml:space="preserve">Permit Application no. </w:t>
            </w:r>
            <w:r w:rsidRPr="00282D80">
              <w:t>TPA/50662</w:t>
            </w:r>
          </w:p>
        </w:tc>
      </w:tr>
      <w:tr w:rsidR="00282D80" w14:paraId="77026C78" w14:textId="77777777" w:rsidTr="008E2ED1">
        <w:tblPrEx>
          <w:jc w:val="center"/>
        </w:tblPrEx>
        <w:trPr>
          <w:cantSplit/>
          <w:jc w:val="center"/>
        </w:trPr>
        <w:tc>
          <w:tcPr>
            <w:tcW w:w="5000" w:type="pct"/>
            <w:gridSpan w:val="2"/>
          </w:tcPr>
          <w:p w14:paraId="3B102FB1" w14:textId="77777777" w:rsidR="00282D80" w:rsidRDefault="00282D80" w:rsidP="008E2ED1">
            <w:pPr>
              <w:pStyle w:val="TitlePage2"/>
              <w:jc w:val="center"/>
            </w:pPr>
            <w:r>
              <w:t>CATCHWORDS</w:t>
            </w:r>
          </w:p>
        </w:tc>
      </w:tr>
      <w:tr w:rsidR="00282D80" w14:paraId="5B23B7F2" w14:textId="77777777" w:rsidTr="008E2ED1">
        <w:tblPrEx>
          <w:jc w:val="center"/>
        </w:tblPrEx>
        <w:trPr>
          <w:cantSplit/>
          <w:jc w:val="center"/>
        </w:trPr>
        <w:tc>
          <w:tcPr>
            <w:tcW w:w="5000" w:type="pct"/>
            <w:gridSpan w:val="2"/>
          </w:tcPr>
          <w:p w14:paraId="33082943" w14:textId="09EE8D2E" w:rsidR="00282D80" w:rsidRDefault="00E173F8" w:rsidP="008E2ED1">
            <w:pPr>
              <w:pStyle w:val="Catchwords"/>
            </w:pPr>
            <w:r>
              <w:rPr>
                <w:sz w:val="16"/>
                <w:szCs w:val="16"/>
              </w:rPr>
              <w:t xml:space="preserve">Section </w:t>
            </w:r>
            <w:r w:rsidR="009A353F">
              <w:rPr>
                <w:sz w:val="16"/>
                <w:szCs w:val="16"/>
              </w:rPr>
              <w:t>80</w:t>
            </w:r>
            <w:r w:rsidRPr="009B3BF7">
              <w:rPr>
                <w:sz w:val="16"/>
                <w:szCs w:val="16"/>
              </w:rPr>
              <w:t xml:space="preserve"> of the </w:t>
            </w:r>
            <w:r w:rsidRPr="00136D1D">
              <w:rPr>
                <w:i/>
                <w:sz w:val="16"/>
                <w:szCs w:val="16"/>
              </w:rPr>
              <w:t xml:space="preserve">Planning &amp; Environment </w:t>
            </w:r>
            <w:r w:rsidRPr="005E0315">
              <w:rPr>
                <w:i/>
                <w:sz w:val="16"/>
                <w:szCs w:val="16"/>
              </w:rPr>
              <w:t>Act 1987</w:t>
            </w:r>
            <w:r w:rsidRPr="009B3BF7">
              <w:rPr>
                <w:sz w:val="16"/>
                <w:szCs w:val="16"/>
              </w:rPr>
              <w:t xml:space="preserve">; </w:t>
            </w:r>
            <w:r>
              <w:rPr>
                <w:sz w:val="16"/>
                <w:szCs w:val="16"/>
              </w:rPr>
              <w:t>Monash</w:t>
            </w:r>
            <w:r w:rsidRPr="009B3BF7">
              <w:rPr>
                <w:sz w:val="16"/>
                <w:szCs w:val="16"/>
              </w:rPr>
              <w:t xml:space="preserve"> Planning Scheme</w:t>
            </w:r>
            <w:r>
              <w:rPr>
                <w:sz w:val="16"/>
                <w:szCs w:val="16"/>
              </w:rPr>
              <w:t xml:space="preserve">; General Residential Zone Schedule </w:t>
            </w:r>
            <w:r w:rsidR="009A353F">
              <w:rPr>
                <w:sz w:val="16"/>
                <w:szCs w:val="16"/>
              </w:rPr>
              <w:t>6</w:t>
            </w:r>
            <w:r w:rsidR="002630F7">
              <w:rPr>
                <w:sz w:val="16"/>
                <w:szCs w:val="16"/>
              </w:rPr>
              <w:t>;</w:t>
            </w:r>
            <w:r w:rsidR="009A353F">
              <w:rPr>
                <w:sz w:val="16"/>
                <w:szCs w:val="16"/>
              </w:rPr>
              <w:t xml:space="preserve"> </w:t>
            </w:r>
            <w:r w:rsidR="002630F7">
              <w:rPr>
                <w:sz w:val="16"/>
                <w:szCs w:val="16"/>
              </w:rPr>
              <w:t>Rooming House</w:t>
            </w:r>
            <w:r>
              <w:rPr>
                <w:sz w:val="16"/>
                <w:szCs w:val="16"/>
              </w:rPr>
              <w:t>;</w:t>
            </w:r>
            <w:r w:rsidRPr="00475E9B">
              <w:rPr>
                <w:sz w:val="16"/>
                <w:szCs w:val="16"/>
              </w:rPr>
              <w:t xml:space="preserve"> Policy; Neighbourhood Character; </w:t>
            </w:r>
            <w:r w:rsidR="00475E9B">
              <w:rPr>
                <w:sz w:val="16"/>
                <w:szCs w:val="16"/>
              </w:rPr>
              <w:t xml:space="preserve">Internal Amenity; </w:t>
            </w:r>
            <w:r w:rsidRPr="00475E9B">
              <w:rPr>
                <w:sz w:val="16"/>
                <w:szCs w:val="16"/>
              </w:rPr>
              <w:t>Amenity Impacts</w:t>
            </w:r>
            <w:r w:rsidR="00475E9B">
              <w:rPr>
                <w:sz w:val="16"/>
                <w:szCs w:val="16"/>
              </w:rPr>
              <w:t xml:space="preserve">; Bicycle spaces; </w:t>
            </w:r>
          </w:p>
        </w:tc>
      </w:tr>
    </w:tbl>
    <w:p w14:paraId="04549922" w14:textId="77777777" w:rsidR="00282D80" w:rsidRDefault="00282D80" w:rsidP="001E5F05"/>
    <w:tbl>
      <w:tblPr>
        <w:tblW w:w="5000" w:type="pct"/>
        <w:tblLook w:val="0000" w:firstRow="0" w:lastRow="0" w:firstColumn="0" w:lastColumn="0" w:noHBand="0" w:noVBand="0"/>
      </w:tblPr>
      <w:tblGrid>
        <w:gridCol w:w="3545"/>
        <w:gridCol w:w="4960"/>
      </w:tblGrid>
      <w:tr w:rsidR="00282D80" w14:paraId="06BB9063" w14:textId="77777777" w:rsidTr="008E2ED1">
        <w:tc>
          <w:tcPr>
            <w:tcW w:w="2084" w:type="pct"/>
          </w:tcPr>
          <w:p w14:paraId="3C835524" w14:textId="77777777" w:rsidR="00282D80" w:rsidRDefault="00282D80" w:rsidP="008E2ED1">
            <w:pPr>
              <w:pStyle w:val="TitlePage2"/>
            </w:pPr>
            <w:r>
              <w:t>APPLICANT</w:t>
            </w:r>
          </w:p>
        </w:tc>
        <w:tc>
          <w:tcPr>
            <w:tcW w:w="2916" w:type="pct"/>
          </w:tcPr>
          <w:p w14:paraId="15660ADD" w14:textId="09621F2F" w:rsidR="00282D80" w:rsidRDefault="00E173F8" w:rsidP="008E2ED1">
            <w:pPr>
              <w:pStyle w:val="TitlePagetext"/>
            </w:pPr>
            <w:r>
              <w:rPr>
                <w:noProof/>
              </w:rPr>
              <w:t>Shuangping Guo</w:t>
            </w:r>
          </w:p>
        </w:tc>
      </w:tr>
      <w:tr w:rsidR="00282D80" w14:paraId="63DF83DD" w14:textId="77777777" w:rsidTr="008E2ED1">
        <w:tc>
          <w:tcPr>
            <w:tcW w:w="2084" w:type="pct"/>
          </w:tcPr>
          <w:p w14:paraId="649EE01B" w14:textId="77777777" w:rsidR="00282D80" w:rsidRDefault="00282D80" w:rsidP="008E2ED1">
            <w:pPr>
              <w:pStyle w:val="TitlePage2"/>
            </w:pPr>
            <w:r>
              <w:t>responsible authority</w:t>
            </w:r>
          </w:p>
        </w:tc>
        <w:tc>
          <w:tcPr>
            <w:tcW w:w="2916" w:type="pct"/>
          </w:tcPr>
          <w:p w14:paraId="3E086A37" w14:textId="77777777" w:rsidR="00282D80" w:rsidRDefault="00282D80" w:rsidP="008E2ED1">
            <w:pPr>
              <w:pStyle w:val="TitlePagetext"/>
            </w:pPr>
            <w:r w:rsidRPr="008D26A8">
              <w:rPr>
                <w:noProof/>
              </w:rPr>
              <w:t>Monash City Council</w:t>
            </w:r>
          </w:p>
        </w:tc>
      </w:tr>
      <w:tr w:rsidR="00282D80" w14:paraId="5375814A" w14:textId="77777777" w:rsidTr="008E2ED1">
        <w:tc>
          <w:tcPr>
            <w:tcW w:w="2084" w:type="pct"/>
          </w:tcPr>
          <w:p w14:paraId="10D2A4DB" w14:textId="77777777" w:rsidR="00282D80" w:rsidRDefault="00282D80" w:rsidP="008E2ED1">
            <w:pPr>
              <w:pStyle w:val="TitlePage2"/>
            </w:pPr>
            <w:r>
              <w:t>SUBJECT LAND</w:t>
            </w:r>
          </w:p>
        </w:tc>
        <w:tc>
          <w:tcPr>
            <w:tcW w:w="2916" w:type="pct"/>
          </w:tcPr>
          <w:p w14:paraId="7C0B2ACA" w14:textId="77777777" w:rsidR="00282D80" w:rsidRDefault="00282D80" w:rsidP="008E2ED1">
            <w:pPr>
              <w:pStyle w:val="TitlePagetext"/>
            </w:pPr>
            <w:r w:rsidRPr="008D26A8">
              <w:rPr>
                <w:noProof/>
              </w:rPr>
              <w:t>36 Koonawarra Street</w:t>
            </w:r>
            <w:r>
              <w:rPr>
                <w:noProof/>
              </w:rPr>
              <w:br/>
            </w:r>
            <w:r w:rsidRPr="008D26A8">
              <w:rPr>
                <w:noProof/>
              </w:rPr>
              <w:t>CLAYTON  VIC  3168</w:t>
            </w:r>
          </w:p>
        </w:tc>
      </w:tr>
      <w:tr w:rsidR="00282D80" w14:paraId="6B442A63" w14:textId="77777777" w:rsidTr="008E2ED1">
        <w:tc>
          <w:tcPr>
            <w:tcW w:w="2084" w:type="pct"/>
          </w:tcPr>
          <w:p w14:paraId="5DEDE21A" w14:textId="77777777" w:rsidR="00282D80" w:rsidRDefault="00282D80" w:rsidP="008E2ED1">
            <w:pPr>
              <w:pStyle w:val="TitlePage2"/>
            </w:pPr>
            <w:r>
              <w:t>WHERE HELD</w:t>
            </w:r>
          </w:p>
        </w:tc>
        <w:tc>
          <w:tcPr>
            <w:tcW w:w="2916" w:type="pct"/>
          </w:tcPr>
          <w:p w14:paraId="0A07E0B5" w14:textId="77777777" w:rsidR="00282D80" w:rsidRDefault="00282D80" w:rsidP="008E2ED1">
            <w:pPr>
              <w:pStyle w:val="TitlePagetext"/>
            </w:pPr>
            <w:r>
              <w:t>Melbourne</w:t>
            </w:r>
          </w:p>
        </w:tc>
      </w:tr>
      <w:tr w:rsidR="00282D80" w14:paraId="2EFC5BD4" w14:textId="77777777" w:rsidTr="008E2ED1">
        <w:tc>
          <w:tcPr>
            <w:tcW w:w="2084" w:type="pct"/>
          </w:tcPr>
          <w:p w14:paraId="311AFF5E" w14:textId="77777777" w:rsidR="00282D80" w:rsidRDefault="00282D80" w:rsidP="008E2ED1">
            <w:pPr>
              <w:pStyle w:val="TitlePage2"/>
            </w:pPr>
            <w:r>
              <w:t>BEFORE</w:t>
            </w:r>
          </w:p>
        </w:tc>
        <w:tc>
          <w:tcPr>
            <w:tcW w:w="2916" w:type="pct"/>
          </w:tcPr>
          <w:p w14:paraId="73C38619" w14:textId="4D745192" w:rsidR="00282D80" w:rsidRDefault="00282D80" w:rsidP="008E2ED1">
            <w:pPr>
              <w:pStyle w:val="TitlePagetext"/>
            </w:pPr>
            <w:r>
              <w:t>Katherine Paterson, Member</w:t>
            </w:r>
          </w:p>
        </w:tc>
      </w:tr>
      <w:tr w:rsidR="00282D80" w14:paraId="51BF3A90" w14:textId="77777777" w:rsidTr="008E2ED1">
        <w:tc>
          <w:tcPr>
            <w:tcW w:w="2084" w:type="pct"/>
          </w:tcPr>
          <w:p w14:paraId="225B997A" w14:textId="77777777" w:rsidR="00282D80" w:rsidRDefault="00282D80" w:rsidP="008E2ED1">
            <w:pPr>
              <w:pStyle w:val="TitlePage2"/>
            </w:pPr>
            <w:r>
              <w:t>HEARING TYPE</w:t>
            </w:r>
          </w:p>
        </w:tc>
        <w:tc>
          <w:tcPr>
            <w:tcW w:w="2916" w:type="pct"/>
          </w:tcPr>
          <w:p w14:paraId="2F1B9F69" w14:textId="77777777" w:rsidR="00282D80" w:rsidRDefault="00282D80" w:rsidP="008E2ED1">
            <w:pPr>
              <w:pStyle w:val="TitlePagetext"/>
            </w:pPr>
            <w:r w:rsidRPr="008D26A8">
              <w:rPr>
                <w:noProof/>
              </w:rPr>
              <w:t>Hearing</w:t>
            </w:r>
          </w:p>
        </w:tc>
      </w:tr>
      <w:tr w:rsidR="00282D80" w14:paraId="591BA633" w14:textId="77777777" w:rsidTr="008E2ED1">
        <w:tc>
          <w:tcPr>
            <w:tcW w:w="2084" w:type="pct"/>
          </w:tcPr>
          <w:p w14:paraId="303681BA" w14:textId="77777777" w:rsidR="00282D80" w:rsidRDefault="00282D80" w:rsidP="008E2ED1">
            <w:pPr>
              <w:pStyle w:val="TitlePage2"/>
            </w:pPr>
            <w:r>
              <w:t>DATE OF HEARING</w:t>
            </w:r>
          </w:p>
        </w:tc>
        <w:tc>
          <w:tcPr>
            <w:tcW w:w="2916" w:type="pct"/>
          </w:tcPr>
          <w:p w14:paraId="361B8720" w14:textId="77777777" w:rsidR="00282D80" w:rsidRDefault="00282D80" w:rsidP="008E2ED1">
            <w:pPr>
              <w:pStyle w:val="TitlePagetext"/>
            </w:pPr>
            <w:r w:rsidRPr="008D26A8">
              <w:rPr>
                <w:noProof/>
              </w:rPr>
              <w:t>28 July 2020</w:t>
            </w:r>
          </w:p>
        </w:tc>
      </w:tr>
      <w:tr w:rsidR="00282D80" w14:paraId="77D2BA24" w14:textId="77777777" w:rsidTr="008E2ED1">
        <w:tc>
          <w:tcPr>
            <w:tcW w:w="2084" w:type="pct"/>
          </w:tcPr>
          <w:p w14:paraId="14C3C89F" w14:textId="77777777" w:rsidR="00282D80" w:rsidRDefault="00282D80" w:rsidP="008E2ED1">
            <w:pPr>
              <w:pStyle w:val="TitlePage2"/>
            </w:pPr>
            <w:r>
              <w:t>DATE OF ORDER</w:t>
            </w:r>
          </w:p>
        </w:tc>
        <w:tc>
          <w:tcPr>
            <w:tcW w:w="2916" w:type="pct"/>
          </w:tcPr>
          <w:p w14:paraId="35F44A4A" w14:textId="7CD04E34" w:rsidR="00282D80" w:rsidRDefault="00975613" w:rsidP="008E2ED1">
            <w:pPr>
              <w:pStyle w:val="TitlePagetext"/>
            </w:pPr>
            <w:r>
              <w:t>31</w:t>
            </w:r>
            <w:r w:rsidR="009A353F">
              <w:t xml:space="preserve"> August 2020</w:t>
            </w:r>
          </w:p>
        </w:tc>
      </w:tr>
      <w:tr w:rsidR="00282D80" w14:paraId="02A5DE74" w14:textId="77777777" w:rsidTr="008E2ED1">
        <w:tc>
          <w:tcPr>
            <w:tcW w:w="2084" w:type="pct"/>
          </w:tcPr>
          <w:p w14:paraId="6A3BFF4C" w14:textId="77777777" w:rsidR="00282D80" w:rsidRDefault="00282D80" w:rsidP="008E2ED1">
            <w:pPr>
              <w:pStyle w:val="TitlePage2"/>
            </w:pPr>
            <w:r>
              <w:t>CITATION</w:t>
            </w:r>
          </w:p>
        </w:tc>
        <w:tc>
          <w:tcPr>
            <w:tcW w:w="2916" w:type="pct"/>
          </w:tcPr>
          <w:p w14:paraId="1ABDE925" w14:textId="2C39879C" w:rsidR="00282D80" w:rsidRDefault="00975613" w:rsidP="008E2ED1">
            <w:pPr>
              <w:pStyle w:val="TitlePagetext"/>
            </w:pPr>
            <w:r>
              <w:t>Guo v Monash CC [2020] VCAT 930</w:t>
            </w:r>
            <w:r w:rsidR="00282D80">
              <w:t xml:space="preserve">   </w:t>
            </w:r>
          </w:p>
        </w:tc>
      </w:tr>
    </w:tbl>
    <w:p w14:paraId="3053A97C" w14:textId="77777777" w:rsidR="00282D80" w:rsidRDefault="00282D80" w:rsidP="001E5F05"/>
    <w:p w14:paraId="1499CD5F" w14:textId="77777777" w:rsidR="00282D80" w:rsidRDefault="00282D80" w:rsidP="001E5F05">
      <w:pPr>
        <w:pStyle w:val="Heading1"/>
      </w:pPr>
      <w:r>
        <w:t>Order</w:t>
      </w:r>
    </w:p>
    <w:p w14:paraId="4097D611" w14:textId="77777777" w:rsidR="009A353F" w:rsidRPr="00D977A5" w:rsidRDefault="009A353F" w:rsidP="009A353F">
      <w:pPr>
        <w:pStyle w:val="Order2"/>
      </w:pPr>
      <w:r w:rsidRPr="00D977A5">
        <w:t xml:space="preserve">The decision of the responsible authority is varied.  </w:t>
      </w:r>
    </w:p>
    <w:p w14:paraId="1BFC2152" w14:textId="7FBF9E93" w:rsidR="009A353F" w:rsidRPr="00D977A5" w:rsidRDefault="009A353F" w:rsidP="009A353F">
      <w:pPr>
        <w:pStyle w:val="Order2"/>
      </w:pPr>
      <w:r w:rsidRPr="00D977A5">
        <w:t xml:space="preserve">The Tribunal directs that planning permit </w:t>
      </w:r>
      <w:r w:rsidR="002630F7" w:rsidRPr="00282D80">
        <w:t>TPA/50662</w:t>
      </w:r>
      <w:r w:rsidRPr="00D977A5">
        <w:t xml:space="preserve"> must contain the conditions set out in planning permit </w:t>
      </w:r>
      <w:r w:rsidR="002630F7" w:rsidRPr="00282D80">
        <w:t>TPA/50662</w:t>
      </w:r>
      <w:r w:rsidR="002630F7">
        <w:t xml:space="preserve"> is</w:t>
      </w:r>
      <w:r w:rsidRPr="00D977A5">
        <w:t xml:space="preserve">sued by the responsible authority on </w:t>
      </w:r>
      <w:r w:rsidR="002630F7">
        <w:t>2 December 2019</w:t>
      </w:r>
      <w:r w:rsidRPr="00D977A5">
        <w:t xml:space="preserve"> with the following modifications:</w:t>
      </w:r>
    </w:p>
    <w:p w14:paraId="329703C8" w14:textId="71667815" w:rsidR="009A353F" w:rsidRPr="00D977A5" w:rsidRDefault="009A353F" w:rsidP="009A353F">
      <w:pPr>
        <w:pStyle w:val="Order2"/>
        <w:numPr>
          <w:ilvl w:val="1"/>
          <w:numId w:val="8"/>
        </w:numPr>
      </w:pPr>
      <w:r w:rsidRPr="00D977A5">
        <w:t>Condition</w:t>
      </w:r>
      <w:r w:rsidR="003400B7">
        <w:t>s 1(a), 1(b), 1(c)</w:t>
      </w:r>
      <w:r w:rsidR="000F4B59">
        <w:t xml:space="preserve">, </w:t>
      </w:r>
      <w:r w:rsidR="002630F7">
        <w:t>1(d)</w:t>
      </w:r>
      <w:r w:rsidR="00112060">
        <w:t>,</w:t>
      </w:r>
      <w:r w:rsidR="000F4B59">
        <w:t xml:space="preserve"> 3</w:t>
      </w:r>
      <w:r w:rsidRPr="00D977A5">
        <w:t xml:space="preserve"> </w:t>
      </w:r>
      <w:r w:rsidR="00112060">
        <w:t xml:space="preserve">and 5 </w:t>
      </w:r>
      <w:r w:rsidR="003400B7">
        <w:t>are</w:t>
      </w:r>
      <w:r w:rsidRPr="00D977A5">
        <w:t xml:space="preserve"> deleted.</w:t>
      </w:r>
    </w:p>
    <w:p w14:paraId="6678E3F3" w14:textId="7F613BC2" w:rsidR="009A353F" w:rsidRPr="00D977A5" w:rsidRDefault="009A353F" w:rsidP="009A353F">
      <w:pPr>
        <w:pStyle w:val="Order2"/>
        <w:numPr>
          <w:ilvl w:val="1"/>
          <w:numId w:val="8"/>
        </w:numPr>
      </w:pPr>
      <w:r w:rsidRPr="00D977A5">
        <w:t xml:space="preserve">Condition </w:t>
      </w:r>
      <w:r w:rsidR="002630F7">
        <w:t>1(h)</w:t>
      </w:r>
      <w:r w:rsidRPr="00D977A5">
        <w:t xml:space="preserve"> is amended to read:</w:t>
      </w:r>
    </w:p>
    <w:p w14:paraId="46CDC861" w14:textId="034EE130" w:rsidR="009A353F" w:rsidRDefault="002630F7" w:rsidP="009A353F">
      <w:pPr>
        <w:pStyle w:val="Quote2"/>
      </w:pPr>
      <w:r>
        <w:t>1(h)</w:t>
      </w:r>
      <w:r w:rsidR="009A353F" w:rsidRPr="002630F7">
        <w:tab/>
      </w:r>
      <w:r>
        <w:t xml:space="preserve">The </w:t>
      </w:r>
      <w:r w:rsidR="00BF53CF">
        <w:t>provision</w:t>
      </w:r>
      <w:r>
        <w:t xml:space="preserve"> of </w:t>
      </w:r>
      <w:r w:rsidR="00BF53CF">
        <w:t>two</w:t>
      </w:r>
      <w:r>
        <w:t xml:space="preserve"> bicycle spaces </w:t>
      </w:r>
      <w:r w:rsidR="00BF53CF">
        <w:t>per rooming house, to be located next to the storage sheds for both buildings</w:t>
      </w:r>
      <w:r w:rsidR="009A353F" w:rsidRPr="002630F7">
        <w:t>.</w:t>
      </w:r>
    </w:p>
    <w:p w14:paraId="55CDA142" w14:textId="69422889" w:rsidR="00F70603" w:rsidRPr="00D977A5" w:rsidRDefault="00F70603" w:rsidP="00F70603">
      <w:pPr>
        <w:pStyle w:val="Order2"/>
        <w:numPr>
          <w:ilvl w:val="1"/>
          <w:numId w:val="8"/>
        </w:numPr>
      </w:pPr>
      <w:r w:rsidRPr="00D977A5">
        <w:t xml:space="preserve">Condition </w:t>
      </w:r>
      <w:r>
        <w:t>1(i)</w:t>
      </w:r>
      <w:r w:rsidRPr="00D977A5">
        <w:t xml:space="preserve"> is amended to read:</w:t>
      </w:r>
    </w:p>
    <w:p w14:paraId="4CB03FE9" w14:textId="3187E2D0" w:rsidR="00F70603" w:rsidRDefault="00F70603" w:rsidP="00F70603">
      <w:pPr>
        <w:pStyle w:val="Quote2"/>
      </w:pPr>
      <w:r>
        <w:t>1(i)</w:t>
      </w:r>
      <w:r w:rsidRPr="002630F7">
        <w:tab/>
      </w:r>
      <w:r>
        <w:t xml:space="preserve">The bedroom 8 window of rooming house 1 and the bedroom 7 window to rooming house 2 treated to prevent overlooking of the secluded private open space and habitable room </w:t>
      </w:r>
      <w:r w:rsidR="000F4B59">
        <w:t>windows</w:t>
      </w:r>
      <w:r>
        <w:t xml:space="preserve"> of the adjoining properties within nine metres of the window</w:t>
      </w:r>
      <w:r w:rsidR="000F4B59">
        <w:t xml:space="preserve"> through methods such as fins, louvres, screens or blades.</w:t>
      </w:r>
      <w:r>
        <w:t>.  The method use</w:t>
      </w:r>
      <w:r w:rsidR="00FB6D07">
        <w:t>d</w:t>
      </w:r>
      <w:r w:rsidR="000F4B59">
        <w:t xml:space="preserve"> shall be designed to prevent downward views whilst maintaining an outlook for the dwelling.  A sightline </w:t>
      </w:r>
      <w:r w:rsidR="00EC1D47">
        <w:rPr>
          <w:noProof/>
        </w:rPr>
        <w:lastRenderedPageBreak/>
        <w:drawing>
          <wp:anchor distT="0" distB="0" distL="114300" distR="114300" simplePos="0" relativeHeight="251659264" behindDoc="1" locked="0" layoutInCell="1" allowOverlap="1" wp14:anchorId="45151835" wp14:editId="3187E543">
            <wp:simplePos x="0" y="0"/>
            <wp:positionH relativeFrom="column">
              <wp:posOffset>5183505</wp:posOffset>
            </wp:positionH>
            <wp:positionV relativeFrom="paragraph">
              <wp:posOffset>8459470</wp:posOffset>
            </wp:positionV>
            <wp:extent cx="1080000" cy="1080000"/>
            <wp:effectExtent l="0" t="0" r="6350" b="6350"/>
            <wp:wrapNone/>
            <wp:docPr id="3" name="VCAT Seal2"/>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0F4B59">
        <w:t xml:space="preserve">diagram must be provided which demonstrates that the method used achieves this </w:t>
      </w:r>
      <w:r w:rsidR="00FB6D07">
        <w:t>e</w:t>
      </w:r>
      <w:r w:rsidR="000F4B59">
        <w:t xml:space="preserve">ffect.  </w:t>
      </w:r>
    </w:p>
    <w:p w14:paraId="63F53461" w14:textId="4E179F3F" w:rsidR="00601AAD" w:rsidRPr="00D977A5" w:rsidRDefault="00601AAD" w:rsidP="00601AAD">
      <w:pPr>
        <w:pStyle w:val="Order2"/>
        <w:numPr>
          <w:ilvl w:val="1"/>
          <w:numId w:val="8"/>
        </w:numPr>
      </w:pPr>
      <w:r w:rsidRPr="00D977A5">
        <w:t xml:space="preserve">Condition </w:t>
      </w:r>
      <w:r>
        <w:t>6</w:t>
      </w:r>
      <w:r w:rsidRPr="00D977A5">
        <w:t xml:space="preserve"> is amended to read:</w:t>
      </w:r>
    </w:p>
    <w:p w14:paraId="0B2E93EB" w14:textId="51AE0C73" w:rsidR="00601AAD" w:rsidRDefault="00601AAD" w:rsidP="00601AAD">
      <w:pPr>
        <w:pStyle w:val="Quote1"/>
        <w:ind w:left="1701" w:hanging="567"/>
      </w:pPr>
      <w:r>
        <w:t>6</w:t>
      </w:r>
      <w:r w:rsidRPr="002630F7">
        <w:tab/>
      </w:r>
      <w:r>
        <w:t xml:space="preserve">Not more than 20 persons may </w:t>
      </w:r>
      <w:r w:rsidR="00FB6D07">
        <w:t>reside</w:t>
      </w:r>
      <w:r>
        <w:t xml:space="preserve"> in the premises at any one time</w:t>
      </w:r>
      <w:r w:rsidR="008014DF">
        <w:t>.</w:t>
      </w:r>
    </w:p>
    <w:p w14:paraId="5F8D08AE" w14:textId="705E168B" w:rsidR="009A353F" w:rsidRDefault="009A353F" w:rsidP="009A353F">
      <w:pPr>
        <w:pStyle w:val="Order2"/>
        <w:numPr>
          <w:ilvl w:val="1"/>
          <w:numId w:val="8"/>
        </w:numPr>
      </w:pPr>
      <w:r w:rsidRPr="00F22CC0">
        <w:t xml:space="preserve">A new condition </w:t>
      </w:r>
      <w:r w:rsidR="00F22CC0">
        <w:t>31</w:t>
      </w:r>
      <w:r w:rsidRPr="00F22CC0">
        <w:t xml:space="preserve"> </w:t>
      </w:r>
      <w:r w:rsidR="00F22CC0">
        <w:t>is</w:t>
      </w:r>
      <w:r w:rsidRPr="00F22CC0">
        <w:t xml:space="preserve"> included a</w:t>
      </w:r>
      <w:r>
        <w:t>s follows:</w:t>
      </w:r>
    </w:p>
    <w:p w14:paraId="4092D414" w14:textId="772B9B1D" w:rsidR="009A353F" w:rsidRDefault="00F22CC0" w:rsidP="009A353F">
      <w:pPr>
        <w:pStyle w:val="Quote2"/>
      </w:pPr>
      <w:r>
        <w:t>31</w:t>
      </w:r>
      <w:r w:rsidR="009A353F" w:rsidRPr="00F22CC0">
        <w:tab/>
      </w:r>
      <w:r>
        <w:t xml:space="preserve">Car spaces are only permitted to be used by the occupants of the units and their visitors and must not be subdivided, sold or leased to any other person without the consent of the responsible authority.  </w:t>
      </w:r>
    </w:p>
    <w:p w14:paraId="6D584BD6" w14:textId="364716F8" w:rsidR="00F22CC0" w:rsidRDefault="00F22CC0" w:rsidP="00F22CC0">
      <w:pPr>
        <w:pStyle w:val="Order2"/>
        <w:numPr>
          <w:ilvl w:val="1"/>
          <w:numId w:val="8"/>
        </w:numPr>
      </w:pPr>
      <w:r w:rsidRPr="00F22CC0">
        <w:t xml:space="preserve">A new condition </w:t>
      </w:r>
      <w:r>
        <w:t>32</w:t>
      </w:r>
      <w:r w:rsidRPr="00F22CC0">
        <w:t xml:space="preserve"> </w:t>
      </w:r>
      <w:r>
        <w:t>is</w:t>
      </w:r>
      <w:r w:rsidRPr="00F22CC0">
        <w:t xml:space="preserve"> included a</w:t>
      </w:r>
      <w:r>
        <w:t>s follows:</w:t>
      </w:r>
    </w:p>
    <w:p w14:paraId="6F623152" w14:textId="5EEAAC9B" w:rsidR="00F22CC0" w:rsidRDefault="00F22CC0" w:rsidP="00F22CC0">
      <w:pPr>
        <w:pStyle w:val="Quote2"/>
      </w:pPr>
      <w:r>
        <w:t>32</w:t>
      </w:r>
      <w:r w:rsidRPr="00F22CC0">
        <w:tab/>
      </w:r>
      <w:r w:rsidR="00DE58A1">
        <w:t>Except with the consent of the responsible authority</w:t>
      </w:r>
      <w:r w:rsidR="00FB6D07">
        <w:t>,</w:t>
      </w:r>
      <w:r w:rsidR="00DE58A1">
        <w:t xml:space="preserve"> t</w:t>
      </w:r>
      <w:r>
        <w:t xml:space="preserve">he premises must be managed </w:t>
      </w:r>
      <w:r w:rsidR="00DE58A1">
        <w:t>as a single entity</w:t>
      </w:r>
      <w:r w:rsidR="008014DF">
        <w:t>.</w:t>
      </w:r>
    </w:p>
    <w:p w14:paraId="0C880C81" w14:textId="77777777" w:rsidR="009A353F" w:rsidRPr="00BC04E1" w:rsidRDefault="009A353F" w:rsidP="009A353F">
      <w:pPr>
        <w:pStyle w:val="Order2"/>
      </w:pPr>
      <w:r w:rsidRPr="00BC04E1">
        <w:t xml:space="preserve">The responsible authority is directed to issue a modified planning permit in accordance with this order. </w:t>
      </w:r>
    </w:p>
    <w:p w14:paraId="5A547A38" w14:textId="77777777" w:rsidR="009A353F" w:rsidRDefault="009A353F" w:rsidP="009A353F"/>
    <w:p w14:paraId="75E18983" w14:textId="77777777" w:rsidR="009A353F" w:rsidRDefault="009A353F" w:rsidP="009A353F"/>
    <w:p w14:paraId="68655841" w14:textId="77777777" w:rsidR="009A353F" w:rsidRDefault="009A353F" w:rsidP="009A353F"/>
    <w:p w14:paraId="12F7A496" w14:textId="77777777" w:rsidR="009A353F" w:rsidRDefault="009A353F" w:rsidP="009A353F"/>
    <w:p w14:paraId="3FE87D0A" w14:textId="77777777" w:rsidR="00282D80" w:rsidRDefault="00282D80" w:rsidP="001E5F05"/>
    <w:p w14:paraId="5511C578" w14:textId="77777777" w:rsidR="00282D80" w:rsidRDefault="00282D80" w:rsidP="001E5F05"/>
    <w:p w14:paraId="25D16875" w14:textId="77777777" w:rsidR="00282D80" w:rsidRDefault="00282D80" w:rsidP="001E5F05"/>
    <w:p w14:paraId="6DA11E80" w14:textId="77777777" w:rsidR="00282D80" w:rsidRDefault="00282D80" w:rsidP="001E5F05"/>
    <w:tbl>
      <w:tblPr>
        <w:tblW w:w="5000" w:type="pct"/>
        <w:tblLook w:val="0000" w:firstRow="0" w:lastRow="0" w:firstColumn="0" w:lastColumn="0" w:noHBand="0" w:noVBand="0"/>
      </w:tblPr>
      <w:tblGrid>
        <w:gridCol w:w="2976"/>
        <w:gridCol w:w="2552"/>
        <w:gridCol w:w="2977"/>
      </w:tblGrid>
      <w:tr w:rsidR="00282D80" w14:paraId="275B7D42" w14:textId="77777777" w:rsidTr="00282D80">
        <w:trPr>
          <w:trHeight w:val="359"/>
        </w:trPr>
        <w:tc>
          <w:tcPr>
            <w:tcW w:w="1750" w:type="pct"/>
          </w:tcPr>
          <w:p w14:paraId="591C1813" w14:textId="77777777" w:rsidR="00282D80" w:rsidRPr="00B876A2" w:rsidRDefault="00282D80" w:rsidP="008E2ED1">
            <w:pPr>
              <w:rPr>
                <w:b/>
              </w:rPr>
            </w:pPr>
            <w:r>
              <w:rPr>
                <w:b/>
              </w:rPr>
              <w:t xml:space="preserve">Katherine Paterson </w:t>
            </w:r>
          </w:p>
          <w:p w14:paraId="25D4693F" w14:textId="77777777" w:rsidR="00282D80" w:rsidRDefault="00282D80" w:rsidP="008E2ED1">
            <w:pPr>
              <w:tabs>
                <w:tab w:val="left" w:pos="1515"/>
              </w:tabs>
              <w:rPr>
                <w:b/>
              </w:rPr>
            </w:pPr>
            <w:r>
              <w:rPr>
                <w:b/>
              </w:rPr>
              <w:t>Member</w:t>
            </w:r>
          </w:p>
        </w:tc>
        <w:tc>
          <w:tcPr>
            <w:tcW w:w="1500" w:type="pct"/>
          </w:tcPr>
          <w:p w14:paraId="60D64F48" w14:textId="77777777" w:rsidR="00282D80" w:rsidRDefault="00282D80" w:rsidP="008E2ED1"/>
        </w:tc>
        <w:tc>
          <w:tcPr>
            <w:tcW w:w="1750" w:type="pct"/>
          </w:tcPr>
          <w:p w14:paraId="18AC5C3E" w14:textId="77777777" w:rsidR="00282D80" w:rsidRDefault="00282D80" w:rsidP="008E2ED1"/>
        </w:tc>
      </w:tr>
    </w:tbl>
    <w:p w14:paraId="7BE1126F" w14:textId="77777777" w:rsidR="00282D80" w:rsidRDefault="00282D80" w:rsidP="001E5F05"/>
    <w:p w14:paraId="048D14C7" w14:textId="77777777" w:rsidR="00282D80" w:rsidRDefault="00282D80" w:rsidP="001E5F05"/>
    <w:p w14:paraId="666AA6BE" w14:textId="77777777" w:rsidR="009A353F" w:rsidRDefault="009A353F" w:rsidP="009A353F"/>
    <w:p w14:paraId="248BBC23" w14:textId="77777777" w:rsidR="009A353F" w:rsidRDefault="009A353F" w:rsidP="009A353F">
      <w:pPr>
        <w:pStyle w:val="Heading1"/>
        <w:rPr>
          <w:highlight w:val="yellow"/>
        </w:rPr>
      </w:pPr>
      <w:r>
        <w:t>Appearances</w:t>
      </w:r>
    </w:p>
    <w:tbl>
      <w:tblPr>
        <w:tblW w:w="5000" w:type="pct"/>
        <w:tblLook w:val="0000" w:firstRow="0" w:lastRow="0" w:firstColumn="0" w:lastColumn="0" w:noHBand="0" w:noVBand="0"/>
      </w:tblPr>
      <w:tblGrid>
        <w:gridCol w:w="3441"/>
        <w:gridCol w:w="5064"/>
      </w:tblGrid>
      <w:tr w:rsidR="009A353F" w14:paraId="453D11B9" w14:textId="77777777" w:rsidTr="00472D2B">
        <w:trPr>
          <w:cantSplit/>
        </w:trPr>
        <w:tc>
          <w:tcPr>
            <w:tcW w:w="2023" w:type="pct"/>
          </w:tcPr>
          <w:p w14:paraId="1FBD60E2" w14:textId="77777777" w:rsidR="009A353F" w:rsidRDefault="009A353F" w:rsidP="00472D2B">
            <w:pPr>
              <w:pStyle w:val="TitlePagetext"/>
            </w:pPr>
            <w:r>
              <w:t>For applicant</w:t>
            </w:r>
          </w:p>
        </w:tc>
        <w:tc>
          <w:tcPr>
            <w:tcW w:w="2977" w:type="pct"/>
          </w:tcPr>
          <w:p w14:paraId="3F3A9398" w14:textId="77777777" w:rsidR="009A353F" w:rsidRDefault="009A353F" w:rsidP="00472D2B">
            <w:pPr>
              <w:pStyle w:val="TitlePagetext"/>
            </w:pPr>
            <w:r>
              <w:t>Mr Russell Hocking, Town Planner, Cityshire Planning</w:t>
            </w:r>
          </w:p>
        </w:tc>
      </w:tr>
      <w:tr w:rsidR="009A353F" w14:paraId="607B860C" w14:textId="77777777" w:rsidTr="00472D2B">
        <w:trPr>
          <w:cantSplit/>
        </w:trPr>
        <w:tc>
          <w:tcPr>
            <w:tcW w:w="2023" w:type="pct"/>
          </w:tcPr>
          <w:p w14:paraId="52DDC870" w14:textId="77777777" w:rsidR="009A353F" w:rsidRDefault="009A353F" w:rsidP="00472D2B">
            <w:pPr>
              <w:pStyle w:val="TitlePagetext"/>
            </w:pPr>
            <w:r>
              <w:t>For responsible authority</w:t>
            </w:r>
          </w:p>
        </w:tc>
        <w:tc>
          <w:tcPr>
            <w:tcW w:w="2977" w:type="pct"/>
          </w:tcPr>
          <w:p w14:paraId="215F4F8D" w14:textId="77777777" w:rsidR="009A353F" w:rsidRDefault="009A353F" w:rsidP="00472D2B">
            <w:pPr>
              <w:pStyle w:val="TitlePagetext"/>
            </w:pPr>
            <w:r>
              <w:t>Mr James Turner, Town Planner, Monash City Council</w:t>
            </w:r>
          </w:p>
        </w:tc>
      </w:tr>
    </w:tbl>
    <w:p w14:paraId="7DD2728A" w14:textId="77777777" w:rsidR="009A353F" w:rsidRPr="00303C52" w:rsidRDefault="009A353F" w:rsidP="009A353F"/>
    <w:p w14:paraId="652DD55D" w14:textId="77777777" w:rsidR="00282D80" w:rsidRDefault="00282D80" w:rsidP="001E5F05">
      <w:r>
        <w:br w:type="page"/>
      </w:r>
    </w:p>
    <w:p w14:paraId="2A5F453A" w14:textId="67E6FB13" w:rsidR="00282D80" w:rsidRDefault="00EC1D47" w:rsidP="001E5F05">
      <w:r>
        <w:rPr>
          <w:noProof/>
        </w:rPr>
        <w:lastRenderedPageBreak/>
        <w:drawing>
          <wp:anchor distT="0" distB="0" distL="114300" distR="114300" simplePos="0" relativeHeight="251660288" behindDoc="1" locked="0" layoutInCell="1" allowOverlap="1" wp14:anchorId="233AFA2C" wp14:editId="50389733">
            <wp:simplePos x="0" y="0"/>
            <wp:positionH relativeFrom="column">
              <wp:posOffset>5183505</wp:posOffset>
            </wp:positionH>
            <wp:positionV relativeFrom="paragraph">
              <wp:posOffset>8459470</wp:posOffset>
            </wp:positionV>
            <wp:extent cx="1080000" cy="1080000"/>
            <wp:effectExtent l="0" t="0" r="6350" b="6350"/>
            <wp:wrapNone/>
            <wp:docPr id="4" name="VCAT Seal3"/>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p>
    <w:p w14:paraId="23EF7FE3" w14:textId="77777777" w:rsidR="00282D80" w:rsidRDefault="00282D80" w:rsidP="001E5F05">
      <w:pPr>
        <w:pStyle w:val="Heading1"/>
        <w:rPr>
          <w:highlight w:val="yellow"/>
        </w:rPr>
      </w:pPr>
      <w:r>
        <w:t>Information</w:t>
      </w:r>
    </w:p>
    <w:tbl>
      <w:tblPr>
        <w:tblW w:w="5000" w:type="pct"/>
        <w:tblLook w:val="0000" w:firstRow="0" w:lastRow="0" w:firstColumn="0" w:lastColumn="0" w:noHBand="0" w:noVBand="0"/>
      </w:tblPr>
      <w:tblGrid>
        <w:gridCol w:w="3273"/>
        <w:gridCol w:w="5232"/>
      </w:tblGrid>
      <w:tr w:rsidR="00282D80" w14:paraId="57372351" w14:textId="77777777" w:rsidTr="008E2ED1">
        <w:trPr>
          <w:cantSplit/>
        </w:trPr>
        <w:tc>
          <w:tcPr>
            <w:tcW w:w="1924" w:type="pct"/>
          </w:tcPr>
          <w:p w14:paraId="3609FBAF" w14:textId="77777777" w:rsidR="00282D80" w:rsidRDefault="00282D80" w:rsidP="008E2ED1">
            <w:pPr>
              <w:pStyle w:val="TitlePagetext"/>
            </w:pPr>
            <w:r>
              <w:t>Description of proposal</w:t>
            </w:r>
          </w:p>
        </w:tc>
        <w:tc>
          <w:tcPr>
            <w:tcW w:w="3076" w:type="pct"/>
          </w:tcPr>
          <w:p w14:paraId="380948B5" w14:textId="55FCBD0B" w:rsidR="00282D80" w:rsidRPr="00851E10" w:rsidRDefault="009851FA" w:rsidP="008E2ED1">
            <w:pPr>
              <w:pStyle w:val="TitlePagetext"/>
            </w:pPr>
            <w:r>
              <w:t xml:space="preserve">Construction of two buildings to be used as rooming houses.  </w:t>
            </w:r>
            <w:r w:rsidR="00874574">
              <w:t xml:space="preserve">Building one will contain </w:t>
            </w:r>
            <w:r w:rsidR="00FB6D07">
              <w:t>nine</w:t>
            </w:r>
            <w:r w:rsidR="00874574">
              <w:t xml:space="preserve"> bedrooms and building two will contain seven bedrooms. Each bedroom will have their own ensuite bathroom, with communal living. </w:t>
            </w:r>
            <w:r w:rsidR="000F4B59">
              <w:t>Dining</w:t>
            </w:r>
            <w:r w:rsidR="00874574">
              <w:t xml:space="preserve"> and kitchen facilities </w:t>
            </w:r>
            <w:r w:rsidR="00FB6D07">
              <w:t xml:space="preserve">will be </w:t>
            </w:r>
            <w:r w:rsidR="00874574">
              <w:t xml:space="preserve">provided in each building. A double garage has </w:t>
            </w:r>
            <w:r w:rsidR="00FB6D07">
              <w:t xml:space="preserve">also </w:t>
            </w:r>
            <w:r w:rsidR="00874574">
              <w:t xml:space="preserve">been provided for each dwelling with a total of four spaces.  Communal areas of open space have also been provided for each building.  </w:t>
            </w:r>
          </w:p>
        </w:tc>
      </w:tr>
      <w:tr w:rsidR="00282D80" w14:paraId="38A2D83C" w14:textId="77777777" w:rsidTr="008E2ED1">
        <w:trPr>
          <w:cantSplit/>
        </w:trPr>
        <w:tc>
          <w:tcPr>
            <w:tcW w:w="1924" w:type="pct"/>
          </w:tcPr>
          <w:p w14:paraId="7952B2EA" w14:textId="77777777" w:rsidR="00282D80" w:rsidRDefault="00282D80" w:rsidP="008E2ED1">
            <w:pPr>
              <w:pStyle w:val="TitlePagetext"/>
            </w:pPr>
            <w:r>
              <w:t>Nature of proceeding</w:t>
            </w:r>
          </w:p>
        </w:tc>
        <w:tc>
          <w:tcPr>
            <w:tcW w:w="3076" w:type="pct"/>
          </w:tcPr>
          <w:p w14:paraId="74A6A8B3" w14:textId="77777777" w:rsidR="00282D80" w:rsidRPr="00851E10" w:rsidRDefault="00282D80" w:rsidP="008E2ED1">
            <w:pPr>
              <w:pStyle w:val="TitlePagetext"/>
            </w:pPr>
            <w:r>
              <w:t xml:space="preserve">Application under section 80 of the </w:t>
            </w:r>
            <w:r>
              <w:rPr>
                <w:i/>
              </w:rPr>
              <w:t xml:space="preserve">Planning and Environment Act </w:t>
            </w:r>
            <w:r w:rsidRPr="002B7051">
              <w:rPr>
                <w:i/>
              </w:rPr>
              <w:t>1987</w:t>
            </w:r>
            <w:r>
              <w:t xml:space="preserve"> – to review the conditions contained in the permit.</w:t>
            </w:r>
          </w:p>
        </w:tc>
      </w:tr>
      <w:tr w:rsidR="00282D80" w14:paraId="0C9C7D89" w14:textId="77777777" w:rsidTr="008E2ED1">
        <w:trPr>
          <w:cantSplit/>
        </w:trPr>
        <w:tc>
          <w:tcPr>
            <w:tcW w:w="1924" w:type="pct"/>
          </w:tcPr>
          <w:p w14:paraId="5A4E3D5A" w14:textId="77777777" w:rsidR="00282D80" w:rsidRPr="005C699E" w:rsidRDefault="00282D80" w:rsidP="008E2ED1">
            <w:pPr>
              <w:pStyle w:val="TitlePagetext"/>
            </w:pPr>
            <w:r>
              <w:t>Planning scheme</w:t>
            </w:r>
          </w:p>
        </w:tc>
        <w:tc>
          <w:tcPr>
            <w:tcW w:w="3076" w:type="pct"/>
          </w:tcPr>
          <w:p w14:paraId="06949172" w14:textId="77777777" w:rsidR="00282D80" w:rsidRPr="00851E10" w:rsidRDefault="00282D80" w:rsidP="008E2ED1">
            <w:pPr>
              <w:pStyle w:val="TitlePagetext"/>
            </w:pPr>
            <w:r>
              <w:t>Monash Planning Scheme</w:t>
            </w:r>
          </w:p>
        </w:tc>
      </w:tr>
      <w:tr w:rsidR="00282D80" w14:paraId="7CA99DBB" w14:textId="77777777" w:rsidTr="008E2ED1">
        <w:trPr>
          <w:cantSplit/>
        </w:trPr>
        <w:tc>
          <w:tcPr>
            <w:tcW w:w="1924" w:type="pct"/>
          </w:tcPr>
          <w:p w14:paraId="6A88B04E" w14:textId="77777777" w:rsidR="00282D80" w:rsidRDefault="00282D80" w:rsidP="008E2ED1">
            <w:pPr>
              <w:pStyle w:val="TitlePagetext"/>
            </w:pPr>
            <w:r w:rsidRPr="005C699E">
              <w:t xml:space="preserve">Zone and </w:t>
            </w:r>
            <w:r>
              <w:t>o</w:t>
            </w:r>
            <w:r w:rsidRPr="005C699E">
              <w:t>verlays</w:t>
            </w:r>
          </w:p>
        </w:tc>
        <w:tc>
          <w:tcPr>
            <w:tcW w:w="3076" w:type="pct"/>
          </w:tcPr>
          <w:p w14:paraId="18E0A1BD" w14:textId="207FC5E2" w:rsidR="00282D80" w:rsidRPr="00851E10" w:rsidRDefault="00686155" w:rsidP="008E2ED1">
            <w:pPr>
              <w:pStyle w:val="TitlePagetext"/>
            </w:pPr>
            <w:r>
              <w:t>General Residential Zone Schedule 6</w:t>
            </w:r>
          </w:p>
        </w:tc>
      </w:tr>
      <w:tr w:rsidR="00282D80" w14:paraId="009F3B24" w14:textId="77777777" w:rsidTr="008E2ED1">
        <w:trPr>
          <w:cantSplit/>
        </w:trPr>
        <w:tc>
          <w:tcPr>
            <w:tcW w:w="1924" w:type="pct"/>
          </w:tcPr>
          <w:p w14:paraId="1215197B" w14:textId="77777777" w:rsidR="00282D80" w:rsidRPr="005C699E" w:rsidRDefault="00282D80" w:rsidP="008E2ED1">
            <w:pPr>
              <w:pStyle w:val="TitlePagetext"/>
            </w:pPr>
            <w:r>
              <w:t>Permit requirements</w:t>
            </w:r>
          </w:p>
        </w:tc>
        <w:tc>
          <w:tcPr>
            <w:tcW w:w="3076" w:type="pct"/>
          </w:tcPr>
          <w:p w14:paraId="4E7F319D" w14:textId="559EC536" w:rsidR="00282D80" w:rsidRPr="00851E10" w:rsidRDefault="006F717D" w:rsidP="008E2ED1">
            <w:pPr>
              <w:pStyle w:val="TitlePagetext"/>
            </w:pPr>
            <w:r>
              <w:t>Clause 32.08-2 – Use of land for a rooming house</w:t>
            </w:r>
          </w:p>
        </w:tc>
      </w:tr>
      <w:tr w:rsidR="00282D80" w14:paraId="7B459DC2" w14:textId="77777777" w:rsidTr="008E2ED1">
        <w:trPr>
          <w:cantSplit/>
        </w:trPr>
        <w:tc>
          <w:tcPr>
            <w:tcW w:w="1924" w:type="pct"/>
          </w:tcPr>
          <w:p w14:paraId="70AD76F7" w14:textId="77777777" w:rsidR="00282D80" w:rsidRDefault="00282D80" w:rsidP="008E2ED1">
            <w:pPr>
              <w:pStyle w:val="TitlePagetext"/>
            </w:pPr>
            <w:r>
              <w:t>Land description</w:t>
            </w:r>
          </w:p>
        </w:tc>
        <w:tc>
          <w:tcPr>
            <w:tcW w:w="3076" w:type="pct"/>
          </w:tcPr>
          <w:p w14:paraId="49B9E2FB" w14:textId="5CEB7A81" w:rsidR="00282D80" w:rsidRPr="00851E10" w:rsidRDefault="00B336C3" w:rsidP="008E2ED1">
            <w:pPr>
              <w:pStyle w:val="TitlePagetext"/>
            </w:pPr>
            <w:r>
              <w:t xml:space="preserve">The subject site has an area of 701.1 square metres and </w:t>
            </w:r>
            <w:r w:rsidR="00A11B10">
              <w:t xml:space="preserve">contains a dwelling with associated outbuildings and gardens.  </w:t>
            </w:r>
          </w:p>
        </w:tc>
      </w:tr>
    </w:tbl>
    <w:p w14:paraId="5C082353" w14:textId="77777777" w:rsidR="00282D80" w:rsidRDefault="00282D80" w:rsidP="001E5F05">
      <w:pPr>
        <w:pStyle w:val="Order1"/>
      </w:pPr>
    </w:p>
    <w:p w14:paraId="3F400DA8" w14:textId="6B29E5CC" w:rsidR="00282D80" w:rsidRDefault="00282D80" w:rsidP="001E5F05">
      <w:pPr>
        <w:pStyle w:val="Heading1"/>
      </w:pPr>
      <w:r>
        <w:br w:type="page"/>
      </w:r>
      <w:r w:rsidR="00EC1D47">
        <w:rPr>
          <w:noProof/>
        </w:rPr>
        <w:lastRenderedPageBreak/>
        <w:drawing>
          <wp:anchor distT="0" distB="0" distL="114300" distR="114300" simplePos="0" relativeHeight="251661312" behindDoc="1" locked="0" layoutInCell="1" allowOverlap="1" wp14:anchorId="4161BE38" wp14:editId="224ADEAE">
            <wp:simplePos x="0" y="0"/>
            <wp:positionH relativeFrom="column">
              <wp:posOffset>5183505</wp:posOffset>
            </wp:positionH>
            <wp:positionV relativeFrom="paragraph">
              <wp:posOffset>8459470</wp:posOffset>
            </wp:positionV>
            <wp:extent cx="1080000" cy="1080000"/>
            <wp:effectExtent l="0" t="0" r="6350" b="6350"/>
            <wp:wrapNone/>
            <wp:docPr id="5" name="VCAT Seal4"/>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t>Reasons</w:t>
      </w:r>
      <w:r>
        <w:rPr>
          <w:rStyle w:val="FootnoteReference"/>
        </w:rPr>
        <w:footnoteReference w:id="1"/>
      </w:r>
    </w:p>
    <w:p w14:paraId="1758AC18" w14:textId="77777777" w:rsidR="00282D80" w:rsidRDefault="00282D80" w:rsidP="001E5F05"/>
    <w:p w14:paraId="4ED3858A" w14:textId="77777777" w:rsidR="009A353F" w:rsidRDefault="009A353F" w:rsidP="009A353F">
      <w:pPr>
        <w:pStyle w:val="Heading2"/>
      </w:pPr>
      <w:r>
        <w:t xml:space="preserve">What is this </w:t>
      </w:r>
      <w:r w:rsidRPr="004413F4">
        <w:t>proceeding</w:t>
      </w:r>
      <w:r>
        <w:t xml:space="preserve"> about?</w:t>
      </w:r>
    </w:p>
    <w:p w14:paraId="23B6DF6B" w14:textId="3571F4E6" w:rsidR="009A353F" w:rsidRDefault="002630F7" w:rsidP="009A353F">
      <w:pPr>
        <w:pStyle w:val="Para1"/>
      </w:pPr>
      <w:r>
        <w:rPr>
          <w:noProof/>
        </w:rPr>
        <w:t xml:space="preserve">Shuangping Guo wishes to construct two buildings to be used as rooming houses on land at 36 Koonawarra Street in Clayton.  Following Council’s decision to grant a permit for the development </w:t>
      </w:r>
      <w:r w:rsidR="00BB3364">
        <w:rPr>
          <w:noProof/>
        </w:rPr>
        <w:t>they have</w:t>
      </w:r>
      <w:r>
        <w:rPr>
          <w:noProof/>
        </w:rPr>
        <w:t xml:space="preserve"> requested that the Tribunal review a number of the conditions of the permit.  </w:t>
      </w:r>
    </w:p>
    <w:p w14:paraId="6EFC1491" w14:textId="0ED84A8C" w:rsidR="002630F7" w:rsidRDefault="001A5597" w:rsidP="009A353F">
      <w:pPr>
        <w:pStyle w:val="Para1"/>
      </w:pPr>
      <w:r>
        <w:rPr>
          <w:noProof/>
        </w:rPr>
        <w:t xml:space="preserve">The applicant seeks to delete conditions 1(a), 1(b), 1(c), 1(d), 1(e), 1(h), 1(i), 3(c), 3(e), 4(g), 5 and 6 from the permit and to reword or renumber conditions 3(a), 3(b), 3(d) and 3(f).   </w:t>
      </w:r>
    </w:p>
    <w:p w14:paraId="39A5CF02" w14:textId="785D1B5C" w:rsidR="009A353F" w:rsidRDefault="009A353F" w:rsidP="009A353F">
      <w:pPr>
        <w:pStyle w:val="Para1"/>
      </w:pPr>
      <w:r>
        <w:t>Counci</w:t>
      </w:r>
      <w:r w:rsidR="001A5597">
        <w:t xml:space="preserve">l agreed to the deletion </w:t>
      </w:r>
      <w:r w:rsidR="00C70AED">
        <w:t>of</w:t>
      </w:r>
      <w:r w:rsidR="001A5597">
        <w:t xml:space="preserve"> </w:t>
      </w:r>
      <w:r w:rsidR="00FB6D07">
        <w:t xml:space="preserve">condition </w:t>
      </w:r>
      <w:r w:rsidR="001A5597">
        <w:t>1(d) and suggested a reword</w:t>
      </w:r>
      <w:r w:rsidR="00C70AED">
        <w:t xml:space="preserve">ing of </w:t>
      </w:r>
      <w:r w:rsidR="001A5597">
        <w:t>condition 1(h)</w:t>
      </w:r>
      <w:r w:rsidR="00C70AED">
        <w:t xml:space="preserve">, </w:t>
      </w:r>
      <w:r w:rsidR="001A5597">
        <w:t>but otherwise opposed the changes</w:t>
      </w:r>
      <w:r>
        <w:t xml:space="preserve"> </w:t>
      </w:r>
      <w:r w:rsidR="00C70AED">
        <w:t xml:space="preserve">suggested by the permit applicant.   Mr Hocking advised that his client opposed the suggested rewording of condition 1(h) and was seeking for the condition to be deleted in its entirety.  </w:t>
      </w:r>
    </w:p>
    <w:p w14:paraId="29034FFA" w14:textId="0DB9ED56" w:rsidR="009A353F" w:rsidRDefault="00C70AED" w:rsidP="009A353F">
      <w:pPr>
        <w:pStyle w:val="Para1"/>
      </w:pPr>
      <w:r>
        <w:t xml:space="preserve">The conditions opposed by the applicant </w:t>
      </w:r>
      <w:r w:rsidR="001C5E35">
        <w:t>essentially require the following</w:t>
      </w:r>
      <w:r>
        <w:t>:</w:t>
      </w:r>
    </w:p>
    <w:p w14:paraId="1CE28775" w14:textId="50298A99" w:rsidR="00C70AED" w:rsidRDefault="00FB6D07" w:rsidP="00475E9B">
      <w:pPr>
        <w:pStyle w:val="Para1"/>
        <w:numPr>
          <w:ilvl w:val="0"/>
          <w:numId w:val="22"/>
        </w:numPr>
        <w:ind w:hanging="720"/>
      </w:pPr>
      <w:r>
        <w:t>a</w:t>
      </w:r>
      <w:r w:rsidR="00C70AED">
        <w:t xml:space="preserve"> reduction in the number of bedrooms;</w:t>
      </w:r>
    </w:p>
    <w:p w14:paraId="2FDE088E" w14:textId="56BE5612" w:rsidR="00C70AED" w:rsidRDefault="00FB6D07" w:rsidP="00475E9B">
      <w:pPr>
        <w:pStyle w:val="Para1"/>
        <w:numPr>
          <w:ilvl w:val="0"/>
          <w:numId w:val="22"/>
        </w:numPr>
        <w:ind w:hanging="720"/>
      </w:pPr>
      <w:r>
        <w:t>r</w:t>
      </w:r>
      <w:r w:rsidR="001C5E35">
        <w:t>econfiguration of the ground floor to increase the living and communal areas of the rooming house;</w:t>
      </w:r>
    </w:p>
    <w:p w14:paraId="122C93F9" w14:textId="0BDD015E" w:rsidR="001C5E35" w:rsidRDefault="00FB6D07" w:rsidP="00475E9B">
      <w:pPr>
        <w:pStyle w:val="Para1"/>
        <w:numPr>
          <w:ilvl w:val="0"/>
          <w:numId w:val="22"/>
        </w:numPr>
        <w:ind w:hanging="720"/>
      </w:pPr>
      <w:r>
        <w:t>i</w:t>
      </w:r>
      <w:r w:rsidR="001C5E35">
        <w:t>ncrease to the setback of the south facing bedroom wall;</w:t>
      </w:r>
    </w:p>
    <w:p w14:paraId="0BE996D2" w14:textId="2796B2B0" w:rsidR="0024637E" w:rsidRDefault="00FB6D07" w:rsidP="00475E9B">
      <w:pPr>
        <w:pStyle w:val="Para1"/>
        <w:numPr>
          <w:ilvl w:val="0"/>
          <w:numId w:val="22"/>
        </w:numPr>
        <w:ind w:hanging="720"/>
      </w:pPr>
      <w:bookmarkStart w:id="1" w:name="_Hlk49171069"/>
      <w:r>
        <w:t>t</w:t>
      </w:r>
      <w:r w:rsidR="001C5E35">
        <w:t>he provision of seven bicycle spaces</w:t>
      </w:r>
      <w:bookmarkEnd w:id="1"/>
      <w:r w:rsidR="001C5E35">
        <w:t xml:space="preserve">; </w:t>
      </w:r>
    </w:p>
    <w:p w14:paraId="1CD7E9BF" w14:textId="6A5237E0" w:rsidR="001C5E35" w:rsidRDefault="00FB6D07" w:rsidP="00475E9B">
      <w:pPr>
        <w:pStyle w:val="Para1"/>
        <w:numPr>
          <w:ilvl w:val="0"/>
          <w:numId w:val="22"/>
        </w:numPr>
        <w:ind w:hanging="720"/>
      </w:pPr>
      <w:r>
        <w:t>o</w:t>
      </w:r>
      <w:r w:rsidR="001C5E35">
        <w:t>verlooking measures;</w:t>
      </w:r>
    </w:p>
    <w:p w14:paraId="4690DFB2" w14:textId="185796FD" w:rsidR="001C5E35" w:rsidRDefault="00FB6D07" w:rsidP="00475E9B">
      <w:pPr>
        <w:pStyle w:val="Para1"/>
        <w:numPr>
          <w:ilvl w:val="0"/>
          <w:numId w:val="22"/>
        </w:numPr>
        <w:ind w:hanging="720"/>
      </w:pPr>
      <w:bookmarkStart w:id="2" w:name="_Hlk49177193"/>
      <w:r>
        <w:t>t</w:t>
      </w:r>
      <w:r w:rsidR="001C5E35">
        <w:t>he pr</w:t>
      </w:r>
      <w:r w:rsidR="00617CF9">
        <w:t>eparation of</w:t>
      </w:r>
      <w:r w:rsidR="001C5E35">
        <w:t xml:space="preserve"> a section 173 agreement</w:t>
      </w:r>
      <w:bookmarkEnd w:id="2"/>
      <w:r w:rsidR="001C5E35">
        <w:t>;</w:t>
      </w:r>
    </w:p>
    <w:p w14:paraId="2AFF835B" w14:textId="2F91BF2C" w:rsidR="001C5E35" w:rsidRDefault="00FB6D07" w:rsidP="00475E9B">
      <w:pPr>
        <w:pStyle w:val="Para1"/>
        <w:numPr>
          <w:ilvl w:val="0"/>
          <w:numId w:val="22"/>
        </w:numPr>
        <w:ind w:hanging="720"/>
      </w:pPr>
      <w:r>
        <w:t>t</w:t>
      </w:r>
      <w:r w:rsidR="00617CF9">
        <w:t>he preparation of a</w:t>
      </w:r>
      <w:r w:rsidR="001C5E35">
        <w:t xml:space="preserve"> management plan;</w:t>
      </w:r>
    </w:p>
    <w:p w14:paraId="7DDF9EC1" w14:textId="48E76F27" w:rsidR="001C5E35" w:rsidRDefault="00FB6D07" w:rsidP="00475E9B">
      <w:pPr>
        <w:pStyle w:val="Para1"/>
        <w:numPr>
          <w:ilvl w:val="0"/>
          <w:numId w:val="22"/>
        </w:numPr>
        <w:ind w:hanging="720"/>
      </w:pPr>
      <w:r>
        <w:t>t</w:t>
      </w:r>
      <w:r w:rsidR="00617CF9">
        <w:t>he ongoing use of the land as a rooming house</w:t>
      </w:r>
      <w:r w:rsidR="001C5E35">
        <w:t xml:space="preserve">; and </w:t>
      </w:r>
    </w:p>
    <w:p w14:paraId="4E6CD2CC" w14:textId="2126C3D6" w:rsidR="001C5E35" w:rsidRDefault="00FB6D07" w:rsidP="00475E9B">
      <w:pPr>
        <w:pStyle w:val="Para1"/>
        <w:numPr>
          <w:ilvl w:val="0"/>
          <w:numId w:val="22"/>
        </w:numPr>
        <w:ind w:hanging="720"/>
      </w:pPr>
      <w:r>
        <w:t>a</w:t>
      </w:r>
      <w:r w:rsidR="00617CF9">
        <w:t xml:space="preserve"> limit on </w:t>
      </w:r>
      <w:r w:rsidR="001C5E35">
        <w:t>the number of persons who may reside in the premises.</w:t>
      </w:r>
    </w:p>
    <w:p w14:paraId="2C3B36CE" w14:textId="1F6309B9" w:rsidR="001C5E35" w:rsidRDefault="00617CF9" w:rsidP="001C5E35">
      <w:pPr>
        <w:pStyle w:val="Para1"/>
      </w:pPr>
      <w:r>
        <w:t xml:space="preserve">The question before the Tribunal is whether these conditions are reasonable and </w:t>
      </w:r>
      <w:r w:rsidR="00475E9B">
        <w:t>appropriate</w:t>
      </w:r>
      <w:r>
        <w:t xml:space="preserve"> having regard to the provisions of the Monash Planning Scheme.  I will consider each in turn.  </w:t>
      </w:r>
    </w:p>
    <w:p w14:paraId="2E1217CB" w14:textId="25D821B3" w:rsidR="00617CF9" w:rsidRDefault="00617CF9" w:rsidP="00617CF9">
      <w:pPr>
        <w:pStyle w:val="Heading3"/>
      </w:pPr>
      <w:r>
        <w:t>Number of bedrooms</w:t>
      </w:r>
      <w:r w:rsidR="003400B7">
        <w:t xml:space="preserve"> and communal living area</w:t>
      </w:r>
    </w:p>
    <w:p w14:paraId="7F412C31" w14:textId="5CE820A6" w:rsidR="00617CF9" w:rsidRDefault="00617CF9" w:rsidP="00F81BF6">
      <w:pPr>
        <w:pStyle w:val="Para1"/>
      </w:pPr>
      <w:r>
        <w:t xml:space="preserve">Conditions 1(a) and 1(b) seek the deletion of one bedroom from each dwelling.  Council submits that this condition is necessary as it will enable the enlargement of the communal living areas of each rooming house, as required by condition 1(c).  </w:t>
      </w:r>
    </w:p>
    <w:p w14:paraId="7BC73716" w14:textId="0E1E8FD0" w:rsidR="00617CF9" w:rsidRDefault="00EC1D47" w:rsidP="001C5E35">
      <w:pPr>
        <w:pStyle w:val="Para1"/>
      </w:pPr>
      <w:r>
        <w:rPr>
          <w:noProof/>
        </w:rPr>
        <w:lastRenderedPageBreak/>
        <w:drawing>
          <wp:anchor distT="0" distB="0" distL="114300" distR="114300" simplePos="0" relativeHeight="251662336" behindDoc="1" locked="0" layoutInCell="1" allowOverlap="1" wp14:anchorId="457FCAEC" wp14:editId="156FC307">
            <wp:simplePos x="0" y="0"/>
            <wp:positionH relativeFrom="column">
              <wp:posOffset>5183505</wp:posOffset>
            </wp:positionH>
            <wp:positionV relativeFrom="paragraph">
              <wp:posOffset>8459470</wp:posOffset>
            </wp:positionV>
            <wp:extent cx="1080000" cy="1080000"/>
            <wp:effectExtent l="0" t="0" r="6350" b="6350"/>
            <wp:wrapNone/>
            <wp:docPr id="6" name="VCAT Seal5"/>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2F0920">
        <w:t xml:space="preserve">Rooming house </w:t>
      </w:r>
      <w:r w:rsidR="00FB6D07">
        <w:t>one</w:t>
      </w:r>
      <w:r w:rsidR="002F0920">
        <w:t xml:space="preserve"> will contain </w:t>
      </w:r>
      <w:r w:rsidR="00FB6D07">
        <w:t>nine</w:t>
      </w:r>
      <w:r w:rsidR="002F0920">
        <w:t xml:space="preserve"> bedrooms, and will have an open plan living, dining and kitchen room, with an area of approximately 35.16 square metres.  Rooming house </w:t>
      </w:r>
      <w:r w:rsidR="00FB6D07">
        <w:t>two</w:t>
      </w:r>
      <w:r w:rsidR="002F0920">
        <w:t xml:space="preserve"> is proposed to contain </w:t>
      </w:r>
      <w:r w:rsidR="00FB6D07">
        <w:t>seven</w:t>
      </w:r>
      <w:r w:rsidR="002F0920">
        <w:t xml:space="preserve"> bedrooms and will have a communal living, dining and kitchen of 35.84 square metres.  </w:t>
      </w:r>
    </w:p>
    <w:p w14:paraId="2C85EA26" w14:textId="0E6DF0A1" w:rsidR="002F0920" w:rsidRDefault="00321A0A" w:rsidP="001C5E35">
      <w:pPr>
        <w:pStyle w:val="Para1"/>
      </w:pPr>
      <w:r>
        <w:t xml:space="preserve">Council referred me to the Student accommodation policy at </w:t>
      </w:r>
      <w:r w:rsidR="00FB6D07">
        <w:t>c</w:t>
      </w:r>
      <w:r w:rsidR="00852A66">
        <w:t>lause</w:t>
      </w:r>
      <w:r>
        <w:t xml:space="preserve"> 22.10 of the scheme, which seeks to “identify acceptable </w:t>
      </w:r>
      <w:r w:rsidR="00852A66">
        <w:t>standard</w:t>
      </w:r>
      <w:r>
        <w:t xml:space="preserve"> </w:t>
      </w:r>
      <w:r w:rsidR="00A51FA8">
        <w:t>o</w:t>
      </w:r>
      <w:r>
        <w:t xml:space="preserve">f habitation for individual and communal rooms.”.  The policy goes on to state that there should be a minimum of 16 square metres of floor area per unit for non-self contained accommodation, which is </w:t>
      </w:r>
      <w:r w:rsidR="00A51FA8">
        <w:t>achieved in the application before me</w:t>
      </w:r>
      <w:r>
        <w:t xml:space="preserve">. </w:t>
      </w:r>
    </w:p>
    <w:p w14:paraId="7A4BFC4F" w14:textId="6F20DC42" w:rsidR="00321A0A" w:rsidRDefault="00321A0A" w:rsidP="001C5E35">
      <w:pPr>
        <w:pStyle w:val="Para1"/>
      </w:pPr>
      <w:r>
        <w:t xml:space="preserve">Mr Hocking submitted that the policy </w:t>
      </w:r>
      <w:r w:rsidR="00FA69E5">
        <w:t xml:space="preserve">at </w:t>
      </w:r>
      <w:r w:rsidR="00A51FA8">
        <w:t>c</w:t>
      </w:r>
      <w:r w:rsidR="00FA69E5">
        <w:t xml:space="preserve">lause 22.10 of the scheme </w:t>
      </w:r>
      <w:r>
        <w:t xml:space="preserve">was not directly relevant to this application as although </w:t>
      </w:r>
      <w:r w:rsidR="00A51FA8">
        <w:t>the facility</w:t>
      </w:r>
      <w:r>
        <w:t xml:space="preserve"> is likely to be used by students, it would not be exclusively so.  </w:t>
      </w:r>
    </w:p>
    <w:p w14:paraId="4B9BDD28" w14:textId="756DF645" w:rsidR="00321A0A" w:rsidRDefault="00321A0A" w:rsidP="00321A0A">
      <w:pPr>
        <w:pStyle w:val="Para1"/>
        <w:numPr>
          <w:ilvl w:val="0"/>
          <w:numId w:val="0"/>
        </w:numPr>
      </w:pPr>
      <w:r>
        <w:rPr>
          <w:noProof/>
        </w:rPr>
        <w:drawing>
          <wp:inline distT="0" distB="0" distL="0" distR="0" wp14:anchorId="168DA649" wp14:editId="4BFAF000">
            <wp:extent cx="5400675" cy="362331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675" cy="3623310"/>
                    </a:xfrm>
                    <a:prstGeom prst="rect">
                      <a:avLst/>
                    </a:prstGeom>
                  </pic:spPr>
                </pic:pic>
              </a:graphicData>
            </a:graphic>
          </wp:inline>
        </w:drawing>
      </w:r>
    </w:p>
    <w:p w14:paraId="3B008C91" w14:textId="15538049" w:rsidR="00321A0A" w:rsidRDefault="00FA69E5" w:rsidP="001C5E35">
      <w:pPr>
        <w:pStyle w:val="Para1"/>
      </w:pPr>
      <w:r>
        <w:t xml:space="preserve">As can be seen from the above extract from </w:t>
      </w:r>
      <w:r w:rsidR="00852A66">
        <w:t>Melway</w:t>
      </w:r>
      <w:r>
        <w:t xml:space="preserve"> Online,</w:t>
      </w:r>
      <w:r>
        <w:rPr>
          <w:rStyle w:val="FootnoteReference"/>
        </w:rPr>
        <w:footnoteReference w:id="2"/>
      </w:r>
      <w:r>
        <w:t xml:space="preserve"> </w:t>
      </w:r>
      <w:r w:rsidR="00A51FA8">
        <w:t>t</w:t>
      </w:r>
      <w:r>
        <w:t xml:space="preserve">he subject site is in </w:t>
      </w:r>
      <w:r w:rsidR="00852A66">
        <w:t>very</w:t>
      </w:r>
      <w:r>
        <w:t xml:space="preserve"> close proximity to Monash </w:t>
      </w:r>
      <w:r w:rsidR="00852A66">
        <w:t>University</w:t>
      </w:r>
      <w:r>
        <w:t xml:space="preserve">, CSIRO and Monash Medical Centre.  Mr Hocking submitted that the intended users of the facility are </w:t>
      </w:r>
      <w:r w:rsidR="00852A66">
        <w:t>university</w:t>
      </w:r>
      <w:r>
        <w:t xml:space="preserve"> </w:t>
      </w:r>
      <w:r w:rsidR="00852A66">
        <w:t>students but</w:t>
      </w:r>
      <w:r>
        <w:t xml:space="preserve"> could also include visiting doctors and staff for the medical centre as well as providing short term accommodation for the large variety of businesses found in the area.  Based on these submissions, I agree that the policy at </w:t>
      </w:r>
      <w:r w:rsidR="00A51FA8">
        <w:t>c</w:t>
      </w:r>
      <w:r>
        <w:t xml:space="preserve">lause 22.10 doesn’t strictly apply to this application.  However, it does provide a </w:t>
      </w:r>
      <w:r w:rsidR="00852A66">
        <w:t>useful</w:t>
      </w:r>
      <w:r>
        <w:t xml:space="preserve"> guide as to </w:t>
      </w:r>
      <w:r w:rsidR="00852A66">
        <w:t xml:space="preserve">what is </w:t>
      </w:r>
      <w:r>
        <w:t xml:space="preserve">an appropriate level of amenity for the facility.  </w:t>
      </w:r>
    </w:p>
    <w:p w14:paraId="3037CFC9" w14:textId="4FBEDB6B" w:rsidR="00FA69E5" w:rsidRDefault="00EC1D47" w:rsidP="001C5E35">
      <w:pPr>
        <w:pStyle w:val="Para1"/>
      </w:pPr>
      <w:r>
        <w:rPr>
          <w:noProof/>
        </w:rPr>
        <w:lastRenderedPageBreak/>
        <w:drawing>
          <wp:anchor distT="0" distB="0" distL="114300" distR="114300" simplePos="0" relativeHeight="251663360" behindDoc="1" locked="0" layoutInCell="1" allowOverlap="1" wp14:anchorId="67F46A84" wp14:editId="3AC805F9">
            <wp:simplePos x="0" y="0"/>
            <wp:positionH relativeFrom="column">
              <wp:posOffset>5183505</wp:posOffset>
            </wp:positionH>
            <wp:positionV relativeFrom="paragraph">
              <wp:posOffset>8459470</wp:posOffset>
            </wp:positionV>
            <wp:extent cx="1080000" cy="1080000"/>
            <wp:effectExtent l="0" t="0" r="6350" b="6350"/>
            <wp:wrapNone/>
            <wp:docPr id="7" name="VCAT Seal6"/>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852A66">
        <w:t>The 16 square metres per dwelling unit is for the bedroom and living accommodation, as detailed by the policy:</w:t>
      </w:r>
    </w:p>
    <w:p w14:paraId="7237589B" w14:textId="77777777" w:rsidR="00852A66" w:rsidRDefault="00852A66" w:rsidP="00852A66">
      <w:pPr>
        <w:pStyle w:val="Quote1"/>
      </w:pPr>
      <w:r>
        <w:t xml:space="preserve">An appropriate range of facilities should be incorporated into each self contained and non-self contained unit including separate sleeping area, study area with desk and seating, ensuite facilities, independent heating and cooling, inbuilt cupboards for storage of personal items, internet access, and for self contained units, individual kitchen facilities. </w:t>
      </w:r>
    </w:p>
    <w:p w14:paraId="658835D8" w14:textId="504F2EEA" w:rsidR="00852A66" w:rsidRDefault="00852A66" w:rsidP="00852A66">
      <w:pPr>
        <w:pStyle w:val="Quote1"/>
      </w:pPr>
      <w:r>
        <w:t>Communal facilities should include individual mailboxes and a dedicated waste storage area. Unless provided to individual units common facilities should also include laundry, kitchen and meals area facilities.</w:t>
      </w:r>
    </w:p>
    <w:p w14:paraId="08C7A38C" w14:textId="7BA9D3B0" w:rsidR="00852A66" w:rsidRDefault="003400B7" w:rsidP="00852A66">
      <w:pPr>
        <w:pStyle w:val="Para1"/>
      </w:pPr>
      <w:r>
        <w:t>When combined with the living areas, each bedroom will have a floor area that comfortably exceeds the suggested 16 square metres.  The communal areas are sufficient to accommodate the range of facilities suggested by</w:t>
      </w:r>
      <w:r w:rsidR="0024637E">
        <w:t xml:space="preserve"> </w:t>
      </w:r>
      <w:r>
        <w:t xml:space="preserve">the policy.  I therefore find that there is no need for </w:t>
      </w:r>
      <w:r w:rsidR="00A51FA8">
        <w:t>the</w:t>
      </w:r>
      <w:r>
        <w:t xml:space="preserve"> communal area to be </w:t>
      </w:r>
      <w:r w:rsidR="00A51FA8">
        <w:t>enlarged</w:t>
      </w:r>
      <w:r>
        <w:t xml:space="preserve">.  I have therefore deleted conditions 1(a), 1(b) and 1(c) from the permit.  </w:t>
      </w:r>
    </w:p>
    <w:p w14:paraId="79EEA2D3" w14:textId="1B4C162B" w:rsidR="00282D80" w:rsidRDefault="0024637E" w:rsidP="0024637E">
      <w:pPr>
        <w:pStyle w:val="Heading3"/>
      </w:pPr>
      <w:r>
        <w:t>Increase to the setback of the south facing bedroom wall</w:t>
      </w:r>
    </w:p>
    <w:p w14:paraId="52E97D6D" w14:textId="02226103" w:rsidR="00282D80" w:rsidRDefault="0024637E" w:rsidP="0024637E">
      <w:pPr>
        <w:pStyle w:val="Para1"/>
      </w:pPr>
      <w:r>
        <w:t>Council submits that condition 1(</w:t>
      </w:r>
      <w:r w:rsidR="00DE58A1">
        <w:t>e</w:t>
      </w:r>
      <w:r>
        <w:t xml:space="preserve">) is required to mitigate the visual bulk impact of the development when viewed from the private open space of </w:t>
      </w:r>
      <w:r w:rsidR="00A51FA8">
        <w:t xml:space="preserve">No. </w:t>
      </w:r>
      <w:r>
        <w:t xml:space="preserve">1/38 Koonawarra Street to the immediate south.  </w:t>
      </w:r>
    </w:p>
    <w:p w14:paraId="0E941618" w14:textId="1AA0A570" w:rsidR="00933BF0" w:rsidRDefault="00933BF0" w:rsidP="0024637E">
      <w:pPr>
        <w:pStyle w:val="Para1"/>
      </w:pPr>
      <w:r>
        <w:t>The private open space to</w:t>
      </w:r>
      <w:r w:rsidR="00C61AAC">
        <w:t xml:space="preserve"> </w:t>
      </w:r>
      <w:r w:rsidR="00A51FA8">
        <w:t xml:space="preserve">No. </w:t>
      </w:r>
      <w:r>
        <w:t xml:space="preserve">138 will be located adjacent to the driveway for the proposed development which will provide some separation to proposed built form, however I agree with Council that more needs to be done to mitigate the visual impact of the proposed two storey </w:t>
      </w:r>
      <w:r w:rsidR="006B3AB5">
        <w:t>wall</w:t>
      </w:r>
      <w:r>
        <w:t xml:space="preserve"> when viewed from this location.  The additional setback, whilst relatively </w:t>
      </w:r>
      <w:r w:rsidR="006B3AB5">
        <w:t xml:space="preserve">minor, will provide a greater level of </w:t>
      </w:r>
      <w:r w:rsidR="00BB3364">
        <w:t>separation</w:t>
      </w:r>
      <w:r w:rsidR="006B3AB5">
        <w:t xml:space="preserve"> to the built form when viewed from this space</w:t>
      </w:r>
      <w:r w:rsidR="00BB3364">
        <w:t xml:space="preserve"> which I find is necessary to reduce the appearance of the built form when viewed from this space</w:t>
      </w:r>
      <w:r w:rsidR="006B3AB5">
        <w:t>.  I have therefore retained the condition</w:t>
      </w:r>
      <w:r w:rsidR="00DE58A1">
        <w:t>, even though it will length</w:t>
      </w:r>
      <w:r w:rsidR="00A51FA8">
        <w:t>en</w:t>
      </w:r>
      <w:r w:rsidR="00DE58A1">
        <w:t xml:space="preserve"> the wall overall</w:t>
      </w:r>
      <w:r w:rsidR="006B3AB5">
        <w:t xml:space="preserve">.  </w:t>
      </w:r>
    </w:p>
    <w:p w14:paraId="288851F3" w14:textId="1450CCCC" w:rsidR="006B3AB5" w:rsidRDefault="006B3AB5" w:rsidP="006B3AB5">
      <w:pPr>
        <w:pStyle w:val="Heading3"/>
      </w:pPr>
      <w:r>
        <w:t>The provision of seven bicycle spaces</w:t>
      </w:r>
    </w:p>
    <w:p w14:paraId="0C230DFB" w14:textId="25CE802F" w:rsidR="006B3AB5" w:rsidRDefault="00C61AAC" w:rsidP="0024637E">
      <w:pPr>
        <w:pStyle w:val="Para1"/>
      </w:pPr>
      <w:r>
        <w:t xml:space="preserve">Council have required the provision of seven bicycle spaces for this development based on </w:t>
      </w:r>
      <w:r w:rsidR="00A51FA8">
        <w:t>c</w:t>
      </w:r>
      <w:r>
        <w:t xml:space="preserve">lause 22.10-4 which states that one bicycle space should be provided for every two residents.  Whilst I discuss the number of persons allowed in the facility later in my decision, I will now consider whether the provision of bicycle spaces is required for this development.  </w:t>
      </w:r>
    </w:p>
    <w:p w14:paraId="410B0252" w14:textId="04D9653E" w:rsidR="00FC00D6" w:rsidRDefault="00F34B9E" w:rsidP="0024637E">
      <w:pPr>
        <w:pStyle w:val="Para1"/>
      </w:pPr>
      <w:r>
        <w:t xml:space="preserve">As stated above, the student accommodation policy at </w:t>
      </w:r>
      <w:r w:rsidR="00A51FA8">
        <w:t>c</w:t>
      </w:r>
      <w:r>
        <w:t>lause 22.10 does not strictly apply to this proposal but can be used as a guide.  One of the objectives of the policy is:</w:t>
      </w:r>
    </w:p>
    <w:p w14:paraId="267D2BC4" w14:textId="4EA6F48C" w:rsidR="00F34B9E" w:rsidRDefault="00F34B9E" w:rsidP="00F34B9E">
      <w:pPr>
        <w:pStyle w:val="Quote1"/>
      </w:pPr>
      <w:r>
        <w:t>To ensure adequate car parking and bicycle storage is provided on site to meet the needs of students and visitors.</w:t>
      </w:r>
    </w:p>
    <w:p w14:paraId="4447714F" w14:textId="79BB01C4" w:rsidR="00F34B9E" w:rsidRDefault="00EC1D47" w:rsidP="00F34B9E">
      <w:pPr>
        <w:pStyle w:val="Para1"/>
      </w:pPr>
      <w:r>
        <w:rPr>
          <w:noProof/>
        </w:rPr>
        <w:lastRenderedPageBreak/>
        <w:drawing>
          <wp:anchor distT="0" distB="0" distL="114300" distR="114300" simplePos="0" relativeHeight="251664384" behindDoc="1" locked="0" layoutInCell="1" allowOverlap="1" wp14:anchorId="163FA87A" wp14:editId="04811443">
            <wp:simplePos x="0" y="0"/>
            <wp:positionH relativeFrom="column">
              <wp:posOffset>5183505</wp:posOffset>
            </wp:positionH>
            <wp:positionV relativeFrom="paragraph">
              <wp:posOffset>8459470</wp:posOffset>
            </wp:positionV>
            <wp:extent cx="1080000" cy="1080000"/>
            <wp:effectExtent l="0" t="0" r="6350" b="6350"/>
            <wp:wrapNone/>
            <wp:docPr id="8" name="VCAT Seal7"/>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F34B9E">
        <w:t xml:space="preserve">A rooming house is nested under ‘residential building’.  Clause 52.34-5 of the scheme does not require the provision of bicycle facilities for residential buildings unless the building is </w:t>
      </w:r>
      <w:r w:rsidR="00A51FA8">
        <w:t>four</w:t>
      </w:r>
      <w:r w:rsidR="00F34B9E">
        <w:t xml:space="preserve"> or more store</w:t>
      </w:r>
      <w:r w:rsidR="00A51FA8">
        <w:t>y</w:t>
      </w:r>
      <w:r w:rsidR="00F34B9E">
        <w:t xml:space="preserve">s, and even </w:t>
      </w:r>
      <w:r w:rsidR="00BF53CF">
        <w:t>then</w:t>
      </w:r>
      <w:r w:rsidR="00F34B9E">
        <w:t xml:space="preserve"> only one space is required for every </w:t>
      </w:r>
      <w:r w:rsidR="00A51FA8">
        <w:t>ten</w:t>
      </w:r>
      <w:r w:rsidR="00F34B9E">
        <w:t xml:space="preserve"> lodging rooms for residents and one space for every </w:t>
      </w:r>
      <w:r w:rsidR="00A51FA8">
        <w:t>ten</w:t>
      </w:r>
      <w:r w:rsidR="00F34B9E">
        <w:t xml:space="preserve"> lodging rooms for visitors.  As such there is no statutory requirement for the provision of spaces for this development.  </w:t>
      </w:r>
    </w:p>
    <w:p w14:paraId="76007CE4" w14:textId="4127371A" w:rsidR="00F34B9E" w:rsidRDefault="00F34B9E" w:rsidP="00F34B9E">
      <w:pPr>
        <w:pStyle w:val="Para1"/>
      </w:pPr>
      <w:r>
        <w:t xml:space="preserve">Applying the rate of </w:t>
      </w:r>
      <w:r w:rsidR="00A51FA8">
        <w:t>two</w:t>
      </w:r>
      <w:r>
        <w:t xml:space="preserve"> spaces per every ten rooms</w:t>
      </w:r>
      <w:r>
        <w:rPr>
          <w:rStyle w:val="FootnoteReference"/>
        </w:rPr>
        <w:footnoteReference w:id="3"/>
      </w:r>
      <w:r>
        <w:t xml:space="preserve"> provided in </w:t>
      </w:r>
      <w:r w:rsidR="00A51FA8">
        <w:t>c</w:t>
      </w:r>
      <w:r>
        <w:t xml:space="preserve">lause 52.34-5 would equate to 3.6 spaces for this development.  </w:t>
      </w:r>
      <w:r w:rsidR="00575B25">
        <w:t xml:space="preserve">Given that the proposed building will be used (although not exclusively) by students I consider it reasonable that some provision be made for the storage of </w:t>
      </w:r>
      <w:r w:rsidR="00BF53CF">
        <w:t>bicycles</w:t>
      </w:r>
      <w:r w:rsidR="00575B25">
        <w:t>.  I have therefore required the provision of two spaces per rooming house to be located</w:t>
      </w:r>
      <w:r w:rsidR="00BF53CF">
        <w:t xml:space="preserve"> ne</w:t>
      </w:r>
      <w:r w:rsidR="00F04F5D">
        <w:t>ar</w:t>
      </w:r>
      <w:r w:rsidR="00BF53CF">
        <w:t xml:space="preserve"> to the storage shed for both buildings.  </w:t>
      </w:r>
    </w:p>
    <w:p w14:paraId="420EE854" w14:textId="50F3BE46" w:rsidR="00BF53CF" w:rsidRDefault="00BF53CF" w:rsidP="00BF53CF">
      <w:pPr>
        <w:pStyle w:val="Heading3"/>
      </w:pPr>
      <w:r>
        <w:t>Overlooking measures</w:t>
      </w:r>
    </w:p>
    <w:p w14:paraId="34AB77E7" w14:textId="4007FFBF" w:rsidR="00BF53CF" w:rsidRDefault="00BF53CF" w:rsidP="00F34B9E">
      <w:pPr>
        <w:pStyle w:val="Para1"/>
      </w:pPr>
      <w:r>
        <w:t>Condition 1(i) requires the provision</w:t>
      </w:r>
      <w:r w:rsidR="005847C4">
        <w:t xml:space="preserve"> </w:t>
      </w:r>
      <w:r>
        <w:t xml:space="preserve">of fixed obscure glazing for the first floor north and south facing windows to prevent overlooking of the adjoining property.  </w:t>
      </w:r>
    </w:p>
    <w:p w14:paraId="4001DF56" w14:textId="7D6766E2" w:rsidR="00BF53CF" w:rsidRDefault="005847C4" w:rsidP="00F34B9E">
      <w:pPr>
        <w:pStyle w:val="Para1"/>
      </w:pPr>
      <w:r>
        <w:t xml:space="preserve">Overlooking measures, whilst protecting the amenity of adjoining properties have the potential to significantly affect the internal amenity of dwellings.  As such overlooking measures need to be applied with care rather than </w:t>
      </w:r>
      <w:r w:rsidR="00E62D94">
        <w:t>utilising a blanket approach.</w:t>
      </w:r>
    </w:p>
    <w:p w14:paraId="31402934" w14:textId="15511D08" w:rsidR="005847C4" w:rsidRDefault="00E62D94" w:rsidP="00F34B9E">
      <w:pPr>
        <w:pStyle w:val="Para1"/>
      </w:pPr>
      <w:bookmarkStart w:id="3" w:name="_Hlk49176961"/>
      <w:r>
        <w:t>Upon reviewing</w:t>
      </w:r>
      <w:r w:rsidR="00F70603">
        <w:t xml:space="preserve"> </w:t>
      </w:r>
      <w:r>
        <w:t xml:space="preserve">the plans, the only windows that have the potential to unreasonably affect the amenity of the adjoining properties through overlooking </w:t>
      </w:r>
      <w:r w:rsidR="00F04F5D">
        <w:t>are</w:t>
      </w:r>
      <w:r>
        <w:t xml:space="preserve"> the bedroom 8 window of rooming house 1 and the bedroom 7 window to rooming house 2.  </w:t>
      </w:r>
    </w:p>
    <w:p w14:paraId="2E3F419D" w14:textId="73842A92" w:rsidR="00E62D94" w:rsidRDefault="00E62D94" w:rsidP="00F34B9E">
      <w:pPr>
        <w:pStyle w:val="Para1"/>
      </w:pPr>
      <w:r>
        <w:t xml:space="preserve">Both windows should be treated to prevent overlooking of the adjoining </w:t>
      </w:r>
      <w:r w:rsidR="00F70603">
        <w:t>properties</w:t>
      </w:r>
      <w:r>
        <w:t>.  But this should be done in a way that minimise</w:t>
      </w:r>
      <w:r w:rsidR="00F70603">
        <w:t>s</w:t>
      </w:r>
      <w:r>
        <w:t xml:space="preserve"> the impact on the internal amenity of these rooms.  Fins, blades and </w:t>
      </w:r>
      <w:r w:rsidR="00F70603">
        <w:t>louvre</w:t>
      </w:r>
      <w:r>
        <w:t xml:space="preserve"> screens are some examples of internal methods that can be used to prevent downward views into an adjoining property whilst maintaining an outlook for the residents.</w:t>
      </w:r>
      <w:r w:rsidR="00F70603">
        <w:t xml:space="preserve">  I have therefore reworded the condition to require overlooking treatments to these windows only, and those treatments to be designed to prevent overlooking of the adjoining properties whilst maintain</w:t>
      </w:r>
      <w:r w:rsidR="00F04F5D">
        <w:t>ing</w:t>
      </w:r>
      <w:r w:rsidR="00F70603">
        <w:t xml:space="preserve"> an outlook for the residents of the rooms.  I will require the provision of a sightline diagram to demonstrate that the method use</w:t>
      </w:r>
      <w:r w:rsidR="00F04F5D">
        <w:t>d</w:t>
      </w:r>
      <w:r w:rsidR="00F70603">
        <w:t xml:space="preserve"> achieves this outcome.  </w:t>
      </w:r>
    </w:p>
    <w:p w14:paraId="7DAA5B36" w14:textId="7520D9BF" w:rsidR="000F4B59" w:rsidRDefault="000F4B59" w:rsidP="000F4B59">
      <w:pPr>
        <w:pStyle w:val="Heading3"/>
      </w:pPr>
      <w:r>
        <w:t>The preparation of a section 173 agreement</w:t>
      </w:r>
    </w:p>
    <w:p w14:paraId="59A59CC3" w14:textId="1476D6A4" w:rsidR="000F4B59" w:rsidRDefault="000F4B59" w:rsidP="00F34B9E">
      <w:pPr>
        <w:pStyle w:val="Para1"/>
      </w:pPr>
      <w:r>
        <w:t xml:space="preserve">Condition 3 requires the preparation of a section 173 agreement to control the future conduct of the premises.  I agree with the permit applicant that the need for a section 173 agreement is unnecessary, and the matters listed under the condition can be dealt with via conditions of permit, where I have considered them necessary.  I have therefore deleted the condition in its </w:t>
      </w:r>
      <w:r w:rsidR="00EC1D47">
        <w:rPr>
          <w:noProof/>
        </w:rPr>
        <w:lastRenderedPageBreak/>
        <w:drawing>
          <wp:anchor distT="0" distB="0" distL="114300" distR="114300" simplePos="0" relativeHeight="251665408" behindDoc="1" locked="0" layoutInCell="1" allowOverlap="1" wp14:anchorId="2E15208E" wp14:editId="393ECA95">
            <wp:simplePos x="0" y="0"/>
            <wp:positionH relativeFrom="column">
              <wp:posOffset>5183505</wp:posOffset>
            </wp:positionH>
            <wp:positionV relativeFrom="paragraph">
              <wp:posOffset>8459470</wp:posOffset>
            </wp:positionV>
            <wp:extent cx="1080000" cy="1080000"/>
            <wp:effectExtent l="0" t="0" r="6350" b="6350"/>
            <wp:wrapNone/>
            <wp:docPr id="9" name="VCAT Seal8"/>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t xml:space="preserve">entirety.  </w:t>
      </w:r>
      <w:r w:rsidR="00F22CC0">
        <w:t xml:space="preserve">But I have retained some elements sought by the agreement as </w:t>
      </w:r>
      <w:r w:rsidR="00F04F5D">
        <w:t xml:space="preserve">separate </w:t>
      </w:r>
      <w:r w:rsidR="00F22CC0">
        <w:t xml:space="preserve">conditions of permit.  </w:t>
      </w:r>
    </w:p>
    <w:bookmarkEnd w:id="3"/>
    <w:p w14:paraId="627D9357" w14:textId="4B4E491D" w:rsidR="00282D80" w:rsidRDefault="00BB3364" w:rsidP="00BB3364">
      <w:pPr>
        <w:pStyle w:val="Heading3"/>
      </w:pPr>
      <w:r>
        <w:t>The preparation of a management plan</w:t>
      </w:r>
    </w:p>
    <w:p w14:paraId="068A5B28" w14:textId="773C3A9D" w:rsidR="00282D80" w:rsidRDefault="00BB3364" w:rsidP="00BB3364">
      <w:pPr>
        <w:pStyle w:val="Para1"/>
      </w:pPr>
      <w:r>
        <w:t xml:space="preserve">Whilst the applicant </w:t>
      </w:r>
      <w:r w:rsidR="00E74EE4">
        <w:t>stated that a management pla</w:t>
      </w:r>
      <w:r w:rsidR="00112060">
        <w:t xml:space="preserve">n </w:t>
      </w:r>
      <w:r w:rsidR="00E74EE4">
        <w:t>was unnecessary, they have only sought a review of condition 4(g) of the permit</w:t>
      </w:r>
      <w:r>
        <w:t xml:space="preserve">, </w:t>
      </w:r>
      <w:r w:rsidR="00E74EE4">
        <w:t>which requires residents to be made aware of public transport and local amenities in the area.  I do not consider that this requirement is excessive or unreasonable given the nature of the use, where residents will come and go, and are unlikely to have vehicles.  I have therefore retained condition</w:t>
      </w:r>
      <w:r w:rsidR="00DE58A1">
        <w:t xml:space="preserve"> 4, including condition 4(g)</w:t>
      </w:r>
      <w:r w:rsidR="00E74EE4">
        <w:t xml:space="preserve">.  </w:t>
      </w:r>
    </w:p>
    <w:p w14:paraId="5F855BA7" w14:textId="4039EB5F" w:rsidR="00112060" w:rsidRDefault="00112060" w:rsidP="00112060">
      <w:pPr>
        <w:pStyle w:val="Heading3"/>
      </w:pPr>
      <w:r>
        <w:t>The ongoing use of the land as a rooming house</w:t>
      </w:r>
    </w:p>
    <w:p w14:paraId="14F4EABB" w14:textId="3DED8054" w:rsidR="00112060" w:rsidRDefault="00112060" w:rsidP="00BB3364">
      <w:pPr>
        <w:pStyle w:val="Para1"/>
      </w:pPr>
      <w:r>
        <w:t>Condition</w:t>
      </w:r>
      <w:r w:rsidR="00F04F5D">
        <w:t>s</w:t>
      </w:r>
      <w:r>
        <w:t xml:space="preserve"> 3(d) and 5 seek to restrict the use of the land for a rooming house unless further permission is granted by the responsible authority.  These conditions are unnecessary as the future use of the land is governed by the provision</w:t>
      </w:r>
      <w:r w:rsidR="00F04F5D">
        <w:t>s</w:t>
      </w:r>
      <w:r>
        <w:t xml:space="preserve"> of the Monash Planning Scheme.  I have therefore deleted both conditions.  </w:t>
      </w:r>
    </w:p>
    <w:p w14:paraId="34A76606" w14:textId="7BCC3B82" w:rsidR="00F22CC0" w:rsidRDefault="00F04F5D" w:rsidP="00BB3364">
      <w:pPr>
        <w:pStyle w:val="Para1"/>
      </w:pPr>
      <w:r>
        <w:t>C</w:t>
      </w:r>
      <w:r w:rsidR="00F22CC0">
        <w:t xml:space="preserve">ondition 3(e) </w:t>
      </w:r>
      <w:r>
        <w:t>seeks</w:t>
      </w:r>
      <w:r w:rsidR="00F22CC0">
        <w:t xml:space="preserve"> ensure that the land was not subdivided.  The applicant has foreshowed that he wishes to subdivide the land into two lots with common property.  Any subdivision of the land will be subject to further planning approval, and the appropriateness of a subdivision will be considered at that time.  </w:t>
      </w:r>
    </w:p>
    <w:p w14:paraId="76E2CA35" w14:textId="68C1FC32" w:rsidR="00F22CC0" w:rsidRDefault="00F22CC0" w:rsidP="00BB3364">
      <w:pPr>
        <w:pStyle w:val="Para1"/>
      </w:pPr>
      <w:r>
        <w:t>Condition 3(f) state</w:t>
      </w:r>
      <w:r w:rsidR="00DE58A1">
        <w:t>s</w:t>
      </w:r>
      <w:r>
        <w:t xml:space="preserve"> that the rooming house must be managed by a single entity.  The permit applicant has requested that this be reworded to allow for not more than two entities, </w:t>
      </w:r>
      <w:r w:rsidR="00F04F5D">
        <w:t>so that</w:t>
      </w:r>
      <w:r>
        <w:t xml:space="preserve"> each rooming house to be managed separately.  Given the nature of the use, I consider it is </w:t>
      </w:r>
      <w:r w:rsidR="00DE58A1">
        <w:t>appropriate</w:t>
      </w:r>
      <w:r>
        <w:t xml:space="preserve"> that both buildings be managed as a single entity, and as such I have retained this </w:t>
      </w:r>
      <w:r w:rsidR="00DE58A1">
        <w:t>requirement as a new condition.  I have included the wor</w:t>
      </w:r>
      <w:r w:rsidR="00F04F5D">
        <w:t>d</w:t>
      </w:r>
      <w:r w:rsidR="00DE58A1">
        <w:t>s “except with the consent of the responsible authority” to allow for more than one entity if that is considered appropriate in the future.</w:t>
      </w:r>
      <w:r>
        <w:t xml:space="preserve">  </w:t>
      </w:r>
    </w:p>
    <w:p w14:paraId="13AEBF83" w14:textId="31F5B811" w:rsidR="00112060" w:rsidRDefault="00112060" w:rsidP="00112060">
      <w:pPr>
        <w:pStyle w:val="Heading3"/>
      </w:pPr>
      <w:r>
        <w:t>A limit on the number of persons who may reside in the premises</w:t>
      </w:r>
    </w:p>
    <w:p w14:paraId="1BC8FFE9" w14:textId="7E6695E5" w:rsidR="00112060" w:rsidRDefault="00112060" w:rsidP="00BB3364">
      <w:pPr>
        <w:pStyle w:val="Para1"/>
      </w:pPr>
      <w:r>
        <w:t xml:space="preserve">Conditions 3(a) and 6 seek to restrict the number of residents to 14.  The </w:t>
      </w:r>
      <w:r w:rsidR="00921091">
        <w:t>application</w:t>
      </w:r>
      <w:r>
        <w:t xml:space="preserve"> for review initially sought this to be increased to 16.  During the hearing Mr Hocking suggested that there may be </w:t>
      </w:r>
      <w:r w:rsidR="00921091">
        <w:t>some</w:t>
      </w:r>
      <w:r>
        <w:t xml:space="preserve"> rooms that would be suitable for couples, depending on their size</w:t>
      </w:r>
      <w:r w:rsidR="00921091">
        <w:t xml:space="preserve"> and therefore there may be scope to have even more residents on site.  Following the hearing I provided an opportunity for the applicant to </w:t>
      </w:r>
      <w:r w:rsidR="00601AAD">
        <w:t>circulate</w:t>
      </w:r>
      <w:r w:rsidR="00921091">
        <w:t xml:space="preserve"> a plan showing the size of the proposed bedrooms,</w:t>
      </w:r>
      <w:r w:rsidR="00601AAD">
        <w:t xml:space="preserve"> </w:t>
      </w:r>
      <w:r w:rsidR="00921091">
        <w:t xml:space="preserve">and </w:t>
      </w:r>
      <w:r w:rsidR="00F04F5D">
        <w:t>allowed</w:t>
      </w:r>
      <w:r w:rsidR="00921091">
        <w:t xml:space="preserve"> the parties to provide a submission detailing what they considered to be an appropriate number of residents.  The permit applicant suggested that 20 would be appropriate, on the basis that two of the rooms in each rooming house would be able to accommodate a couple.  Monash City Council </w:t>
      </w:r>
      <w:r w:rsidR="00601AAD">
        <w:t xml:space="preserve">suggested </w:t>
      </w:r>
      <w:r w:rsidR="00921091">
        <w:t>18</w:t>
      </w:r>
      <w:r w:rsidR="00601AAD">
        <w:t xml:space="preserve"> on the basis that two of the rooms were </w:t>
      </w:r>
      <w:r w:rsidR="00DE58A1">
        <w:t>sought</w:t>
      </w:r>
      <w:r w:rsidR="00F04F5D">
        <w:t xml:space="preserve"> </w:t>
      </w:r>
      <w:r w:rsidR="00601AAD">
        <w:t>to be deleted</w:t>
      </w:r>
      <w:r w:rsidR="00921091">
        <w:t xml:space="preserve">.   </w:t>
      </w:r>
    </w:p>
    <w:p w14:paraId="67D44FCC" w14:textId="2FC0352D" w:rsidR="00601AAD" w:rsidRDefault="00EC1D47" w:rsidP="00BB3364">
      <w:pPr>
        <w:pStyle w:val="Para1"/>
      </w:pPr>
      <w:r>
        <w:rPr>
          <w:noProof/>
        </w:rPr>
        <w:lastRenderedPageBreak/>
        <w:drawing>
          <wp:anchor distT="0" distB="0" distL="114300" distR="114300" simplePos="0" relativeHeight="251666432" behindDoc="1" locked="0" layoutInCell="1" allowOverlap="1" wp14:anchorId="7BC4D510" wp14:editId="62C6ECA4">
            <wp:simplePos x="0" y="0"/>
            <wp:positionH relativeFrom="column">
              <wp:posOffset>5183505</wp:posOffset>
            </wp:positionH>
            <wp:positionV relativeFrom="paragraph">
              <wp:posOffset>8459470</wp:posOffset>
            </wp:positionV>
            <wp:extent cx="1080000" cy="1080000"/>
            <wp:effectExtent l="0" t="0" r="6350" b="6350"/>
            <wp:wrapNone/>
            <wp:docPr id="10" name="VCAT Seal9"/>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601AAD">
        <w:t xml:space="preserve">Having found that there is no need to delete the rooms, it follows that a maximum of 20 residents may be accommodated in the building at any one time.  I have reworded condition 6 of the permit to allow a maximum of 20 residents at any one time.  The condition currently refers to “permanent” residents, however as the rooming house </w:t>
      </w:r>
      <w:r w:rsidR="00F04F5D">
        <w:t>may</w:t>
      </w:r>
      <w:r w:rsidR="00601AAD">
        <w:t xml:space="preserve"> be used by</w:t>
      </w:r>
      <w:r w:rsidR="00DE58A1">
        <w:t xml:space="preserve"> both</w:t>
      </w:r>
      <w:r w:rsidR="00601AAD">
        <w:t xml:space="preserve"> short and long term residents, I have </w:t>
      </w:r>
      <w:r w:rsidR="00F04F5D">
        <w:t xml:space="preserve">reworded the condition 6 </w:t>
      </w:r>
      <w:r w:rsidR="00601AAD">
        <w:t xml:space="preserve">so that </w:t>
      </w:r>
      <w:r w:rsidR="00F04F5D">
        <w:t>it</w:t>
      </w:r>
      <w:r w:rsidR="00601AAD">
        <w:t xml:space="preserve"> now reads:</w:t>
      </w:r>
    </w:p>
    <w:p w14:paraId="42CF1651" w14:textId="0DA9C5B5" w:rsidR="00601AAD" w:rsidRDefault="00601AAD" w:rsidP="00601AAD">
      <w:pPr>
        <w:pStyle w:val="Quote1"/>
      </w:pPr>
      <w:r>
        <w:t>Not more than 20 persons may reside in the premises at any one time</w:t>
      </w:r>
    </w:p>
    <w:p w14:paraId="5DA42C98" w14:textId="323D1BC6" w:rsidR="00BB3364" w:rsidRDefault="00DE58A1" w:rsidP="00DE58A1">
      <w:pPr>
        <w:pStyle w:val="Heading2"/>
      </w:pPr>
      <w:r>
        <w:t>Conclusion</w:t>
      </w:r>
    </w:p>
    <w:p w14:paraId="6417E1D5" w14:textId="0C542759" w:rsidR="00DE58A1" w:rsidRDefault="00DE58A1" w:rsidP="00DE58A1">
      <w:pPr>
        <w:pStyle w:val="Para1"/>
      </w:pPr>
      <w:r>
        <w:t xml:space="preserve">For the above reasons, the decision of the responsible authority will be varied, and the planning permit amended.  </w:t>
      </w:r>
    </w:p>
    <w:p w14:paraId="36ACED6E" w14:textId="231D68A9" w:rsidR="00DE58A1" w:rsidRDefault="00DE58A1" w:rsidP="001E5F05"/>
    <w:p w14:paraId="3A44E1C1" w14:textId="77777777" w:rsidR="00DE58A1" w:rsidRDefault="00DE58A1" w:rsidP="001E5F05"/>
    <w:p w14:paraId="4F6B9892" w14:textId="77777777" w:rsidR="00BB3364" w:rsidRDefault="00BB3364" w:rsidP="001E5F05"/>
    <w:tbl>
      <w:tblPr>
        <w:tblW w:w="5000" w:type="pct"/>
        <w:tblLook w:val="0000" w:firstRow="0" w:lastRow="0" w:firstColumn="0" w:lastColumn="0" w:noHBand="0" w:noVBand="0"/>
      </w:tblPr>
      <w:tblGrid>
        <w:gridCol w:w="2976"/>
        <w:gridCol w:w="2552"/>
        <w:gridCol w:w="2977"/>
      </w:tblGrid>
      <w:tr w:rsidR="00282D80" w14:paraId="169EE0AF" w14:textId="77777777" w:rsidTr="008E2ED1">
        <w:tc>
          <w:tcPr>
            <w:tcW w:w="1750" w:type="pct"/>
          </w:tcPr>
          <w:p w14:paraId="04D7CC40" w14:textId="77777777" w:rsidR="00282D80" w:rsidRDefault="00282D80" w:rsidP="008E2ED1">
            <w:pPr>
              <w:tabs>
                <w:tab w:val="left" w:pos="1515"/>
              </w:tabs>
              <w:rPr>
                <w:b/>
              </w:rPr>
            </w:pPr>
            <w:r>
              <w:rPr>
                <w:b/>
              </w:rPr>
              <w:t xml:space="preserve">Katherine Paterson </w:t>
            </w:r>
          </w:p>
          <w:p w14:paraId="65C367FF" w14:textId="77777777" w:rsidR="00282D80" w:rsidRDefault="00282D80" w:rsidP="008E2ED1">
            <w:pPr>
              <w:tabs>
                <w:tab w:val="left" w:pos="1515"/>
              </w:tabs>
              <w:rPr>
                <w:b/>
              </w:rPr>
            </w:pPr>
            <w:r>
              <w:rPr>
                <w:b/>
              </w:rPr>
              <w:t>Member</w:t>
            </w:r>
          </w:p>
        </w:tc>
        <w:tc>
          <w:tcPr>
            <w:tcW w:w="1500" w:type="pct"/>
          </w:tcPr>
          <w:p w14:paraId="14799D0C" w14:textId="77777777" w:rsidR="00282D80" w:rsidRDefault="00282D80" w:rsidP="008E2ED1"/>
        </w:tc>
        <w:tc>
          <w:tcPr>
            <w:tcW w:w="1750" w:type="pct"/>
          </w:tcPr>
          <w:p w14:paraId="188A8F0F" w14:textId="77777777" w:rsidR="00282D80" w:rsidRDefault="00282D80" w:rsidP="008E2ED1"/>
        </w:tc>
      </w:tr>
    </w:tbl>
    <w:p w14:paraId="681E4FD2" w14:textId="77777777" w:rsidR="00282D80" w:rsidRDefault="00282D80" w:rsidP="001E5F05"/>
    <w:p w14:paraId="6DE9189B" w14:textId="77777777" w:rsidR="00282D80" w:rsidRDefault="00282D80" w:rsidP="001E5F05"/>
    <w:sectPr w:rsidR="00282D80" w:rsidSect="00DE58A1">
      <w:footerReference w:type="default" r:id="rId10"/>
      <w:pgSz w:w="11907" w:h="16840" w:code="9"/>
      <w:pgMar w:top="1418" w:right="1701" w:bottom="1418" w:left="1701" w:header="567" w:footer="567"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93CAE8" w14:textId="77777777" w:rsidR="004F4B3A" w:rsidRDefault="004F4B3A">
      <w:r>
        <w:separator/>
      </w:r>
    </w:p>
  </w:endnote>
  <w:endnote w:type="continuationSeparator" w:id="0">
    <w:p w14:paraId="161475E7" w14:textId="77777777" w:rsidR="004F4B3A" w:rsidRDefault="004F4B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auto"/>
      </w:tblBorders>
      <w:tblLook w:val="0000" w:firstRow="0" w:lastRow="0" w:firstColumn="0" w:lastColumn="0" w:noHBand="0" w:noVBand="0"/>
    </w:tblPr>
    <w:tblGrid>
      <w:gridCol w:w="6607"/>
      <w:gridCol w:w="1898"/>
    </w:tblGrid>
    <w:tr w:rsidR="007F601B" w14:paraId="35AA215F" w14:textId="77777777">
      <w:trPr>
        <w:cantSplit/>
      </w:trPr>
      <w:tc>
        <w:tcPr>
          <w:tcW w:w="3884" w:type="pct"/>
        </w:tcPr>
        <w:p w14:paraId="22140FFA" w14:textId="6AD41320" w:rsidR="007F601B" w:rsidRDefault="007F601B">
          <w:pPr>
            <w:pStyle w:val="Footer"/>
            <w:spacing w:beforeLines="60" w:before="144"/>
            <w:rPr>
              <w:rFonts w:cs="Arial"/>
              <w:sz w:val="18"/>
              <w:szCs w:val="18"/>
            </w:rPr>
          </w:pPr>
          <w:bookmarkStart w:id="4" w:name="FooterDescription"/>
          <w:bookmarkStart w:id="5" w:name="FooterFileNo1"/>
          <w:bookmarkEnd w:id="4"/>
          <w:bookmarkEnd w:id="5"/>
          <w:r>
            <w:rPr>
              <w:rFonts w:cs="Arial"/>
              <w:sz w:val="18"/>
              <w:szCs w:val="18"/>
            </w:rPr>
            <w:t xml:space="preserve">VCAT Reference No. </w:t>
          </w:r>
          <w:r w:rsidR="00FB6D07">
            <w:rPr>
              <w:noProof/>
              <w:sz w:val="18"/>
              <w:szCs w:val="18"/>
            </w:rPr>
            <w:t>P2488/2019</w:t>
          </w:r>
        </w:p>
      </w:tc>
      <w:tc>
        <w:tcPr>
          <w:tcW w:w="1116" w:type="pct"/>
        </w:tcPr>
        <w:p w14:paraId="76B5C096" w14:textId="77777777" w:rsidR="007F601B" w:rsidRDefault="007F601B">
          <w:pPr>
            <w:pStyle w:val="Footer"/>
            <w:spacing w:beforeLines="60" w:before="144"/>
            <w:jc w:val="right"/>
            <w:rPr>
              <w:rFonts w:cs="Arial"/>
              <w:sz w:val="18"/>
              <w:szCs w:val="18"/>
            </w:rPr>
          </w:pPr>
          <w:r>
            <w:rPr>
              <w:rFonts w:cs="Arial"/>
              <w:sz w:val="18"/>
              <w:szCs w:val="18"/>
            </w:rPr>
            <w:t xml:space="preserve">Page </w:t>
          </w:r>
          <w:r>
            <w:rPr>
              <w:rFonts w:cs="Arial"/>
              <w:sz w:val="18"/>
              <w:szCs w:val="18"/>
            </w:rPr>
            <w:fldChar w:fldCharType="begin"/>
          </w:r>
          <w:r>
            <w:rPr>
              <w:rFonts w:cs="Arial"/>
              <w:sz w:val="18"/>
              <w:szCs w:val="18"/>
            </w:rPr>
            <w:instrText xml:space="preserve"> PAGE </w:instrText>
          </w:r>
          <w:r>
            <w:rPr>
              <w:rFonts w:cs="Arial"/>
              <w:sz w:val="18"/>
              <w:szCs w:val="18"/>
            </w:rPr>
            <w:fldChar w:fldCharType="separate"/>
          </w:r>
          <w:r w:rsidR="00427A16">
            <w:rPr>
              <w:rFonts w:cs="Arial"/>
              <w:noProof/>
              <w:sz w:val="18"/>
              <w:szCs w:val="18"/>
            </w:rPr>
            <w:t>4</w:t>
          </w:r>
          <w:r>
            <w:rPr>
              <w:rFonts w:cs="Arial"/>
              <w:sz w:val="18"/>
              <w:szCs w:val="18"/>
            </w:rPr>
            <w:fldChar w:fldCharType="end"/>
          </w:r>
          <w:r>
            <w:rPr>
              <w:rFonts w:cs="Arial"/>
              <w:sz w:val="18"/>
              <w:szCs w:val="18"/>
            </w:rPr>
            <w:t xml:space="preserve"> of </w:t>
          </w:r>
          <w:r>
            <w:rPr>
              <w:rFonts w:cs="Arial"/>
              <w:sz w:val="18"/>
              <w:szCs w:val="18"/>
            </w:rPr>
            <w:fldChar w:fldCharType="begin"/>
          </w:r>
          <w:r>
            <w:rPr>
              <w:rFonts w:cs="Arial"/>
              <w:sz w:val="18"/>
              <w:szCs w:val="18"/>
            </w:rPr>
            <w:instrText xml:space="preserve"> NUMPAGES </w:instrText>
          </w:r>
          <w:r>
            <w:rPr>
              <w:rFonts w:cs="Arial"/>
              <w:sz w:val="18"/>
              <w:szCs w:val="18"/>
            </w:rPr>
            <w:fldChar w:fldCharType="separate"/>
          </w:r>
          <w:r w:rsidR="00427A16">
            <w:rPr>
              <w:rFonts w:cs="Arial"/>
              <w:noProof/>
              <w:sz w:val="18"/>
              <w:szCs w:val="18"/>
            </w:rPr>
            <w:t>4</w:t>
          </w:r>
          <w:r>
            <w:rPr>
              <w:rFonts w:cs="Arial"/>
              <w:sz w:val="18"/>
              <w:szCs w:val="18"/>
            </w:rPr>
            <w:fldChar w:fldCharType="end"/>
          </w:r>
        </w:p>
      </w:tc>
    </w:tr>
  </w:tbl>
  <w:p w14:paraId="5ACEFC1F" w14:textId="77777777" w:rsidR="007F601B" w:rsidRDefault="007F601B">
    <w:pPr>
      <w:pStyle w:val="Footer"/>
      <w:rPr>
        <w:sz w:val="2"/>
      </w:rPr>
    </w:pPr>
  </w:p>
  <w:p w14:paraId="51AB1D75" w14:textId="77777777" w:rsidR="007F601B" w:rsidRDefault="007F601B">
    <w:pPr>
      <w:rPr>
        <w:sz w:val="2"/>
      </w:rPr>
    </w:pPr>
  </w:p>
  <w:p w14:paraId="2C95F66F" w14:textId="77777777" w:rsidR="007F601B" w:rsidRDefault="007F601B">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F44B40" w14:textId="77777777" w:rsidR="004F4B3A" w:rsidRDefault="004F4B3A">
      <w:pPr>
        <w:pStyle w:val="Footer"/>
        <w:pBdr>
          <w:top w:val="single" w:sz="4" w:space="1" w:color="auto"/>
        </w:pBdr>
        <w:rPr>
          <w:sz w:val="12"/>
        </w:rPr>
      </w:pPr>
    </w:p>
  </w:footnote>
  <w:footnote w:type="continuationSeparator" w:id="0">
    <w:p w14:paraId="60C6C410" w14:textId="77777777" w:rsidR="004F4B3A" w:rsidRDefault="004F4B3A">
      <w:r>
        <w:continuationSeparator/>
      </w:r>
    </w:p>
  </w:footnote>
  <w:footnote w:id="1">
    <w:p w14:paraId="747D1DFE" w14:textId="41C3649A" w:rsidR="00282D80" w:rsidRDefault="00282D80" w:rsidP="001E5F05">
      <w:pPr>
        <w:pStyle w:val="FootnoteText"/>
      </w:pPr>
      <w:r>
        <w:rPr>
          <w:rStyle w:val="FootnoteReference"/>
        </w:rPr>
        <w:footnoteRef/>
      </w:r>
      <w:r>
        <w:t xml:space="preserve"> </w:t>
      </w:r>
      <w:r>
        <w:tab/>
        <w:t xml:space="preserve">The submissions and evidence of the parties, any supporting exhibits given at the hearing and the statements of grounds filed have all been considered in the determination of the proceeding. In accordance with the practice of the Tribunal, not </w:t>
      </w:r>
      <w:proofErr w:type="gramStart"/>
      <w:r>
        <w:t>all of</w:t>
      </w:r>
      <w:proofErr w:type="gramEnd"/>
      <w:r>
        <w:t xml:space="preserve"> this material will be cited or referred to in these reasons.</w:t>
      </w:r>
      <w:r w:rsidRPr="00E62037">
        <w:t xml:space="preserve"> </w:t>
      </w:r>
    </w:p>
  </w:footnote>
  <w:footnote w:id="2">
    <w:p w14:paraId="21FB2322" w14:textId="786AEC9F" w:rsidR="00FA69E5" w:rsidRDefault="00FA69E5">
      <w:pPr>
        <w:pStyle w:val="FootnoteText"/>
      </w:pPr>
      <w:r>
        <w:rPr>
          <w:rStyle w:val="FootnoteReference"/>
        </w:rPr>
        <w:footnoteRef/>
      </w:r>
      <w:r>
        <w:t xml:space="preserve"> </w:t>
      </w:r>
      <w:r w:rsidRPr="00FA69E5">
        <w:t>https://online.melway.com.au/melway/</w:t>
      </w:r>
      <w:r>
        <w:t xml:space="preserve"> retrieved 24 August 2020</w:t>
      </w:r>
    </w:p>
  </w:footnote>
  <w:footnote w:id="3">
    <w:p w14:paraId="69F9857F" w14:textId="3F79E645" w:rsidR="00F34B9E" w:rsidRDefault="00F34B9E">
      <w:pPr>
        <w:pStyle w:val="FootnoteText"/>
      </w:pPr>
      <w:r>
        <w:rPr>
          <w:rStyle w:val="FootnoteReference"/>
        </w:rPr>
        <w:footnoteRef/>
      </w:r>
      <w:r>
        <w:t xml:space="preserve"> One visitor and one resident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A62D53"/>
    <w:multiLevelType w:val="multilevel"/>
    <w:tmpl w:val="BED225BA"/>
    <w:lvl w:ilvl="0">
      <w:start w:val="1"/>
      <w:numFmt w:val="decimal"/>
      <w:pStyle w:val="Order2"/>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sz w:val="22"/>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 w15:restartNumberingAfterBreak="1">
    <w:nsid w:val="0AA81283"/>
    <w:multiLevelType w:val="hybridMultilevel"/>
    <w:tmpl w:val="07A490B6"/>
    <w:lvl w:ilvl="0" w:tplc="6D527BE2">
      <w:start w:val="1"/>
      <w:numFmt w:val="decimal"/>
      <w:pStyle w:val="Para1"/>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1">
    <w:nsid w:val="0B893A7F"/>
    <w:multiLevelType w:val="hybridMultilevel"/>
    <w:tmpl w:val="A59A9106"/>
    <w:lvl w:ilvl="0" w:tplc="767AA104">
      <w:start w:val="1"/>
      <w:numFmt w:val="lowerLetter"/>
      <w:pStyle w:val="Para4"/>
      <w:lvlText w:val="%1"/>
      <w:lvlJc w:val="left"/>
      <w:pPr>
        <w:tabs>
          <w:tab w:val="num" w:pos="1134"/>
        </w:tabs>
        <w:ind w:left="1134" w:hanging="567"/>
      </w:pPr>
      <w:rPr>
        <w:rFonts w:hint="default"/>
      </w:rPr>
    </w:lvl>
    <w:lvl w:ilvl="1" w:tplc="EA08CFEC">
      <w:start w:val="1"/>
      <w:numFmt w:val="bullet"/>
      <w:lvlText w:val=""/>
      <w:lvlJc w:val="left"/>
      <w:pPr>
        <w:tabs>
          <w:tab w:val="num" w:pos="1134"/>
        </w:tabs>
        <w:ind w:left="1134" w:hanging="567"/>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E0188D08">
      <w:start w:val="1"/>
      <w:numFmt w:val="lowerLetter"/>
      <w:pStyle w:val="Para4"/>
      <w:lvlText w:val="%5."/>
      <w:lvlJc w:val="left"/>
      <w:pPr>
        <w:tabs>
          <w:tab w:val="num" w:pos="1134"/>
        </w:tabs>
        <w:ind w:left="1134" w:hanging="567"/>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1">
    <w:nsid w:val="132A618D"/>
    <w:multiLevelType w:val="hybridMultilevel"/>
    <w:tmpl w:val="7B8887A4"/>
    <w:lvl w:ilvl="0" w:tplc="CE9239F4">
      <w:start w:val="1"/>
      <w:numFmt w:val="lowerRoman"/>
      <w:pStyle w:val="Para3"/>
      <w:lvlText w:val="%1"/>
      <w:lvlJc w:val="left"/>
      <w:pPr>
        <w:tabs>
          <w:tab w:val="num" w:pos="1135"/>
        </w:tabs>
        <w:ind w:left="1135" w:hanging="567"/>
      </w:pPr>
      <w:rPr>
        <w:rFonts w:hint="default"/>
      </w:rPr>
    </w:lvl>
    <w:lvl w:ilvl="1" w:tplc="04090019" w:tentative="1">
      <w:start w:val="1"/>
      <w:numFmt w:val="lowerLetter"/>
      <w:lvlText w:val="%2."/>
      <w:lvlJc w:val="left"/>
      <w:pPr>
        <w:tabs>
          <w:tab w:val="num" w:pos="307"/>
        </w:tabs>
        <w:ind w:left="307" w:hanging="360"/>
      </w:pPr>
    </w:lvl>
    <w:lvl w:ilvl="2" w:tplc="0409001B" w:tentative="1">
      <w:start w:val="1"/>
      <w:numFmt w:val="lowerRoman"/>
      <w:lvlText w:val="%3."/>
      <w:lvlJc w:val="right"/>
      <w:pPr>
        <w:tabs>
          <w:tab w:val="num" w:pos="1027"/>
        </w:tabs>
        <w:ind w:left="1027" w:hanging="180"/>
      </w:pPr>
    </w:lvl>
    <w:lvl w:ilvl="3" w:tplc="0409000F" w:tentative="1">
      <w:start w:val="1"/>
      <w:numFmt w:val="decimal"/>
      <w:lvlText w:val="%4."/>
      <w:lvlJc w:val="left"/>
      <w:pPr>
        <w:tabs>
          <w:tab w:val="num" w:pos="1747"/>
        </w:tabs>
        <w:ind w:left="1747" w:hanging="360"/>
      </w:pPr>
    </w:lvl>
    <w:lvl w:ilvl="4" w:tplc="04090019" w:tentative="1">
      <w:start w:val="1"/>
      <w:numFmt w:val="lowerLetter"/>
      <w:lvlText w:val="%5."/>
      <w:lvlJc w:val="left"/>
      <w:pPr>
        <w:tabs>
          <w:tab w:val="num" w:pos="2467"/>
        </w:tabs>
        <w:ind w:left="2467" w:hanging="360"/>
      </w:pPr>
    </w:lvl>
    <w:lvl w:ilvl="5" w:tplc="0409001B" w:tentative="1">
      <w:start w:val="1"/>
      <w:numFmt w:val="lowerRoman"/>
      <w:lvlText w:val="%6."/>
      <w:lvlJc w:val="right"/>
      <w:pPr>
        <w:tabs>
          <w:tab w:val="num" w:pos="3187"/>
        </w:tabs>
        <w:ind w:left="3187" w:hanging="180"/>
      </w:pPr>
    </w:lvl>
    <w:lvl w:ilvl="6" w:tplc="0409000F" w:tentative="1">
      <w:start w:val="1"/>
      <w:numFmt w:val="decimal"/>
      <w:lvlText w:val="%7."/>
      <w:lvlJc w:val="left"/>
      <w:pPr>
        <w:tabs>
          <w:tab w:val="num" w:pos="3907"/>
        </w:tabs>
        <w:ind w:left="3907" w:hanging="360"/>
      </w:pPr>
    </w:lvl>
    <w:lvl w:ilvl="7" w:tplc="04090019" w:tentative="1">
      <w:start w:val="1"/>
      <w:numFmt w:val="lowerLetter"/>
      <w:lvlText w:val="%8."/>
      <w:lvlJc w:val="left"/>
      <w:pPr>
        <w:tabs>
          <w:tab w:val="num" w:pos="4627"/>
        </w:tabs>
        <w:ind w:left="4627" w:hanging="360"/>
      </w:pPr>
    </w:lvl>
    <w:lvl w:ilvl="8" w:tplc="0409001B" w:tentative="1">
      <w:start w:val="1"/>
      <w:numFmt w:val="lowerRoman"/>
      <w:lvlText w:val="%9."/>
      <w:lvlJc w:val="right"/>
      <w:pPr>
        <w:tabs>
          <w:tab w:val="num" w:pos="5347"/>
        </w:tabs>
        <w:ind w:left="5347" w:hanging="180"/>
      </w:pPr>
    </w:lvl>
  </w:abstractNum>
  <w:abstractNum w:abstractNumId="4" w15:restartNumberingAfterBreak="1">
    <w:nsid w:val="15341DF6"/>
    <w:multiLevelType w:val="multilevel"/>
    <w:tmpl w:val="0C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6390CDE"/>
    <w:multiLevelType w:val="hybridMultilevel"/>
    <w:tmpl w:val="2708CF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1">
    <w:nsid w:val="2AC456CB"/>
    <w:multiLevelType w:val="multilevel"/>
    <w:tmpl w:val="1DD82E34"/>
    <w:lvl w:ilvl="0">
      <w:start w:val="1"/>
      <w:numFmt w:val="decimal"/>
      <w:pStyle w:val="Condition2"/>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tabs>
          <w:tab w:val="num" w:pos="1134"/>
        </w:tabs>
        <w:ind w:left="1701" w:hanging="567"/>
      </w:pPr>
      <w:rPr>
        <w:rFonts w:hint="default"/>
      </w:rPr>
    </w:lvl>
    <w:lvl w:ilvl="3">
      <w:start w:val="1"/>
      <w:numFmt w:val="decimal"/>
      <w:lvlText w:val="(%4)"/>
      <w:lvlJc w:val="left"/>
      <w:pPr>
        <w:ind w:left="2268" w:hanging="567"/>
      </w:pPr>
      <w:rPr>
        <w:rFonts w:hint="default"/>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1">
    <w:nsid w:val="31A301F8"/>
    <w:multiLevelType w:val="hybridMultilevel"/>
    <w:tmpl w:val="81B0A810"/>
    <w:lvl w:ilvl="0" w:tplc="B338F3B0">
      <w:start w:val="1"/>
      <w:numFmt w:val="bullet"/>
      <w:pStyle w:val="Para5"/>
      <w:lvlText w:val=""/>
      <w:lvlJc w:val="left"/>
      <w:pPr>
        <w:tabs>
          <w:tab w:val="num" w:pos="1134"/>
        </w:tabs>
        <w:ind w:left="1134"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97218D5"/>
    <w:multiLevelType w:val="hybridMultilevel"/>
    <w:tmpl w:val="9A180350"/>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9" w15:restartNumberingAfterBreak="1">
    <w:nsid w:val="43474812"/>
    <w:multiLevelType w:val="multilevel"/>
    <w:tmpl w:val="8D2094BC"/>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bullet"/>
      <w:lvlText w:val=""/>
      <w:lvlJc w:val="left"/>
      <w:pPr>
        <w:tabs>
          <w:tab w:val="num" w:pos="2268"/>
        </w:tabs>
        <w:ind w:left="2268" w:hanging="567"/>
      </w:pPr>
      <w:rPr>
        <w:rFonts w:ascii="Wingdings" w:hAnsi="Wingding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617E61A6"/>
    <w:multiLevelType w:val="hybridMultilevel"/>
    <w:tmpl w:val="BDAAB78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1" w15:restartNumberingAfterBreak="1">
    <w:nsid w:val="6D7864F7"/>
    <w:multiLevelType w:val="hybridMultilevel"/>
    <w:tmpl w:val="4DD8D500"/>
    <w:lvl w:ilvl="0" w:tplc="98A212C8">
      <w:numFmt w:val="bullet"/>
      <w:pStyle w:val="Quote3"/>
      <w:lvlText w:val=""/>
      <w:lvlJc w:val="left"/>
      <w:pPr>
        <w:tabs>
          <w:tab w:val="num" w:pos="1701"/>
        </w:tabs>
        <w:ind w:left="1701" w:hanging="567"/>
      </w:pPr>
      <w:rPr>
        <w:rFonts w:ascii="Symbol" w:eastAsia="Times New Roman" w:hAnsi="Symbol" w:cs="Times New Roman"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7"/>
  </w:num>
  <w:num w:numId="4">
    <w:abstractNumId w:val="11"/>
  </w:num>
  <w:num w:numId="5">
    <w:abstractNumId w:val="3"/>
  </w:num>
  <w:num w:numId="6">
    <w:abstractNumId w:val="4"/>
  </w:num>
  <w:num w:numId="7">
    <w:abstractNumId w:val="6"/>
  </w:num>
  <w:num w:numId="8">
    <w:abstractNumId w:val="0"/>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11"/>
  </w:num>
  <w:num w:numId="12">
    <w:abstractNumId w:val="9"/>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num>
  <w:num w:numId="17">
    <w:abstractNumId w:val="7"/>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10"/>
  </w:num>
  <w:num w:numId="22">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1" w:cryptProviderType="rsaAES" w:cryptAlgorithmClass="hash" w:cryptAlgorithmType="typeAny" w:cryptAlgorithmSid="14" w:cryptSpinCount="100000" w:hash="T4TAnU4LwuPX6+sOUr/OybTLmfVItwF81oI36h0P6EG6ANCTL5ufknNI9av4o+h5iK5qJcXUF2+psFdIRjD1fw==" w:salt="T+3rROhS/1ckVJh5BL1G5Q=="/>
  <w:defaultTabStop w:val="567"/>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66202B2C-F15B-4847-9A9E-C3CE7BDC2578}"/>
    <w:docVar w:name="dgnword-eventsink" w:val="373430936"/>
    <w:docVar w:name="VCAT Seal" w:val="True"/>
  </w:docVars>
  <w:rsids>
    <w:rsidRoot w:val="00211018"/>
    <w:rsid w:val="0001113F"/>
    <w:rsid w:val="00027F01"/>
    <w:rsid w:val="00061FEB"/>
    <w:rsid w:val="00062780"/>
    <w:rsid w:val="00063C31"/>
    <w:rsid w:val="000854CC"/>
    <w:rsid w:val="0008590B"/>
    <w:rsid w:val="000945F9"/>
    <w:rsid w:val="00094A20"/>
    <w:rsid w:val="000F4B59"/>
    <w:rsid w:val="000F4E28"/>
    <w:rsid w:val="00112060"/>
    <w:rsid w:val="00124C1E"/>
    <w:rsid w:val="00152541"/>
    <w:rsid w:val="001567AE"/>
    <w:rsid w:val="0016093F"/>
    <w:rsid w:val="00163377"/>
    <w:rsid w:val="00167876"/>
    <w:rsid w:val="001708C4"/>
    <w:rsid w:val="0018330C"/>
    <w:rsid w:val="001A5597"/>
    <w:rsid w:val="001C5E35"/>
    <w:rsid w:val="001E49C7"/>
    <w:rsid w:val="001E5F05"/>
    <w:rsid w:val="001F2D3D"/>
    <w:rsid w:val="0020467C"/>
    <w:rsid w:val="00211018"/>
    <w:rsid w:val="0023472F"/>
    <w:rsid w:val="0024637E"/>
    <w:rsid w:val="002630F7"/>
    <w:rsid w:val="0028144B"/>
    <w:rsid w:val="0028244B"/>
    <w:rsid w:val="00282D80"/>
    <w:rsid w:val="00290F9B"/>
    <w:rsid w:val="00293A03"/>
    <w:rsid w:val="002A47E1"/>
    <w:rsid w:val="002A52E0"/>
    <w:rsid w:val="002B7051"/>
    <w:rsid w:val="002D05B6"/>
    <w:rsid w:val="002F0920"/>
    <w:rsid w:val="002F27B5"/>
    <w:rsid w:val="00312D8A"/>
    <w:rsid w:val="0031301B"/>
    <w:rsid w:val="0032102D"/>
    <w:rsid w:val="00321A0A"/>
    <w:rsid w:val="003400B7"/>
    <w:rsid w:val="0034213D"/>
    <w:rsid w:val="00361E5C"/>
    <w:rsid w:val="00361EF0"/>
    <w:rsid w:val="003813E9"/>
    <w:rsid w:val="003B5E75"/>
    <w:rsid w:val="003D546E"/>
    <w:rsid w:val="003D7278"/>
    <w:rsid w:val="003E11C8"/>
    <w:rsid w:val="0041749D"/>
    <w:rsid w:val="00427A16"/>
    <w:rsid w:val="00434BAA"/>
    <w:rsid w:val="00467B86"/>
    <w:rsid w:val="0047376C"/>
    <w:rsid w:val="00475E9B"/>
    <w:rsid w:val="00477574"/>
    <w:rsid w:val="004908EE"/>
    <w:rsid w:val="004919B5"/>
    <w:rsid w:val="00495762"/>
    <w:rsid w:val="004B3605"/>
    <w:rsid w:val="004C272B"/>
    <w:rsid w:val="004C5296"/>
    <w:rsid w:val="004D2122"/>
    <w:rsid w:val="004F4B3A"/>
    <w:rsid w:val="004F54C1"/>
    <w:rsid w:val="00507771"/>
    <w:rsid w:val="00510802"/>
    <w:rsid w:val="005628C9"/>
    <w:rsid w:val="00575B25"/>
    <w:rsid w:val="0058084D"/>
    <w:rsid w:val="005847C4"/>
    <w:rsid w:val="0059145F"/>
    <w:rsid w:val="005B3D5D"/>
    <w:rsid w:val="005D408F"/>
    <w:rsid w:val="005D6C47"/>
    <w:rsid w:val="005D77CE"/>
    <w:rsid w:val="005E1511"/>
    <w:rsid w:val="005E2D20"/>
    <w:rsid w:val="005E4824"/>
    <w:rsid w:val="005F6FDD"/>
    <w:rsid w:val="00601AAD"/>
    <w:rsid w:val="00604881"/>
    <w:rsid w:val="00617CF9"/>
    <w:rsid w:val="00647F43"/>
    <w:rsid w:val="0065338E"/>
    <w:rsid w:val="00680AFF"/>
    <w:rsid w:val="00682C14"/>
    <w:rsid w:val="00686155"/>
    <w:rsid w:val="006B3AB5"/>
    <w:rsid w:val="006C7549"/>
    <w:rsid w:val="006E7914"/>
    <w:rsid w:val="006F717D"/>
    <w:rsid w:val="00705098"/>
    <w:rsid w:val="00726365"/>
    <w:rsid w:val="007301D6"/>
    <w:rsid w:val="00763504"/>
    <w:rsid w:val="00764EDD"/>
    <w:rsid w:val="00776999"/>
    <w:rsid w:val="0079593A"/>
    <w:rsid w:val="00796305"/>
    <w:rsid w:val="007D487A"/>
    <w:rsid w:val="007F00B8"/>
    <w:rsid w:val="007F601B"/>
    <w:rsid w:val="007F77A1"/>
    <w:rsid w:val="008014DF"/>
    <w:rsid w:val="008128BB"/>
    <w:rsid w:val="00812BED"/>
    <w:rsid w:val="00812EEA"/>
    <w:rsid w:val="008265B7"/>
    <w:rsid w:val="00830459"/>
    <w:rsid w:val="0084488B"/>
    <w:rsid w:val="0084497D"/>
    <w:rsid w:val="00852A66"/>
    <w:rsid w:val="008602F8"/>
    <w:rsid w:val="00874574"/>
    <w:rsid w:val="008832E0"/>
    <w:rsid w:val="008A247D"/>
    <w:rsid w:val="008A46EC"/>
    <w:rsid w:val="008A5793"/>
    <w:rsid w:val="008C1674"/>
    <w:rsid w:val="008F6BA6"/>
    <w:rsid w:val="00921091"/>
    <w:rsid w:val="00924205"/>
    <w:rsid w:val="00926A96"/>
    <w:rsid w:val="00932AF9"/>
    <w:rsid w:val="00933BF0"/>
    <w:rsid w:val="0094148C"/>
    <w:rsid w:val="00956463"/>
    <w:rsid w:val="00972468"/>
    <w:rsid w:val="00975613"/>
    <w:rsid w:val="009804A9"/>
    <w:rsid w:val="009851FA"/>
    <w:rsid w:val="00993294"/>
    <w:rsid w:val="009A353F"/>
    <w:rsid w:val="009C06C7"/>
    <w:rsid w:val="009D0685"/>
    <w:rsid w:val="00A11B10"/>
    <w:rsid w:val="00A150D3"/>
    <w:rsid w:val="00A30D6A"/>
    <w:rsid w:val="00A35800"/>
    <w:rsid w:val="00A51FA8"/>
    <w:rsid w:val="00A53783"/>
    <w:rsid w:val="00AA587E"/>
    <w:rsid w:val="00AB29FA"/>
    <w:rsid w:val="00B134F7"/>
    <w:rsid w:val="00B160AF"/>
    <w:rsid w:val="00B24B9B"/>
    <w:rsid w:val="00B30FB4"/>
    <w:rsid w:val="00B336C3"/>
    <w:rsid w:val="00B36ACB"/>
    <w:rsid w:val="00B371E4"/>
    <w:rsid w:val="00B876A2"/>
    <w:rsid w:val="00BA1951"/>
    <w:rsid w:val="00BB3364"/>
    <w:rsid w:val="00BB7851"/>
    <w:rsid w:val="00BC219D"/>
    <w:rsid w:val="00BF53CF"/>
    <w:rsid w:val="00C10388"/>
    <w:rsid w:val="00C26EBF"/>
    <w:rsid w:val="00C61AAC"/>
    <w:rsid w:val="00C70AED"/>
    <w:rsid w:val="00C7408F"/>
    <w:rsid w:val="00CA2144"/>
    <w:rsid w:val="00CA2642"/>
    <w:rsid w:val="00CC19B1"/>
    <w:rsid w:val="00CC6FF1"/>
    <w:rsid w:val="00CD1F2A"/>
    <w:rsid w:val="00D03F21"/>
    <w:rsid w:val="00D14A42"/>
    <w:rsid w:val="00D23389"/>
    <w:rsid w:val="00D24AFE"/>
    <w:rsid w:val="00D24B15"/>
    <w:rsid w:val="00D6081F"/>
    <w:rsid w:val="00D616BA"/>
    <w:rsid w:val="00D64D3E"/>
    <w:rsid w:val="00DB6A7A"/>
    <w:rsid w:val="00DC7C16"/>
    <w:rsid w:val="00DD240D"/>
    <w:rsid w:val="00DE58A1"/>
    <w:rsid w:val="00E002C5"/>
    <w:rsid w:val="00E173F8"/>
    <w:rsid w:val="00E215EE"/>
    <w:rsid w:val="00E22A2C"/>
    <w:rsid w:val="00E62037"/>
    <w:rsid w:val="00E62D94"/>
    <w:rsid w:val="00E74EE4"/>
    <w:rsid w:val="00E769A5"/>
    <w:rsid w:val="00EA5010"/>
    <w:rsid w:val="00EA5975"/>
    <w:rsid w:val="00EC1D47"/>
    <w:rsid w:val="00ED56ED"/>
    <w:rsid w:val="00EE5E8E"/>
    <w:rsid w:val="00F04F5D"/>
    <w:rsid w:val="00F22CC0"/>
    <w:rsid w:val="00F338E1"/>
    <w:rsid w:val="00F34B9E"/>
    <w:rsid w:val="00F55C68"/>
    <w:rsid w:val="00F60617"/>
    <w:rsid w:val="00F70603"/>
    <w:rsid w:val="00F773CF"/>
    <w:rsid w:val="00F9058C"/>
    <w:rsid w:val="00F94FD0"/>
    <w:rsid w:val="00FA6602"/>
    <w:rsid w:val="00FA69E5"/>
    <w:rsid w:val="00FB6D07"/>
    <w:rsid w:val="00FC00D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1628D4D"/>
  <w15:chartTrackingRefBased/>
  <w15:docId w15:val="{E6BA0FC0-4422-4414-A2C1-78AB00A56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F05"/>
    <w:rPr>
      <w:sz w:val="26"/>
      <w:szCs w:val="26"/>
      <w:lang w:eastAsia="en-US"/>
    </w:rPr>
  </w:style>
  <w:style w:type="paragraph" w:styleId="Heading1">
    <w:name w:val="heading 1"/>
    <w:basedOn w:val="Normal"/>
    <w:next w:val="Para1"/>
    <w:link w:val="Heading1Char"/>
    <w:qFormat/>
    <w:pPr>
      <w:keepNext/>
      <w:spacing w:before="240" w:after="120"/>
      <w:jc w:val="center"/>
      <w:outlineLvl w:val="0"/>
    </w:pPr>
    <w:rPr>
      <w:rFonts w:ascii="Arial" w:hAnsi="Arial"/>
      <w:b/>
      <w:bCs/>
      <w:caps/>
      <w:sz w:val="24"/>
      <w:szCs w:val="24"/>
    </w:rPr>
  </w:style>
  <w:style w:type="paragraph" w:styleId="Heading2">
    <w:name w:val="heading 2"/>
    <w:basedOn w:val="Heading1"/>
    <w:next w:val="Para1"/>
    <w:link w:val="Heading2Char"/>
    <w:qFormat/>
    <w:pPr>
      <w:jc w:val="left"/>
      <w:outlineLvl w:val="1"/>
    </w:pPr>
    <w:rPr>
      <w:bCs w:val="0"/>
      <w:iCs/>
    </w:rPr>
  </w:style>
  <w:style w:type="paragraph" w:styleId="Heading3">
    <w:name w:val="heading 3"/>
    <w:basedOn w:val="Heading2"/>
    <w:next w:val="Para1"/>
    <w:link w:val="Heading3Char"/>
    <w:qFormat/>
    <w:pPr>
      <w:outlineLvl w:val="2"/>
    </w:pPr>
    <w:rPr>
      <w:bCs/>
      <w:caps w:val="0"/>
    </w:rPr>
  </w:style>
  <w:style w:type="paragraph" w:styleId="Heading4">
    <w:name w:val="heading 4"/>
    <w:basedOn w:val="Heading3"/>
    <w:next w:val="Normal"/>
    <w:qFormat/>
    <w:pPr>
      <w:outlineLvl w:val="3"/>
    </w:pPr>
    <w:rPr>
      <w:b w:val="0"/>
      <w:bCs w:val="0"/>
      <w:szCs w:val="28"/>
      <w:u w:val="single"/>
    </w:rPr>
  </w:style>
  <w:style w:type="paragraph" w:styleId="Heading5">
    <w:name w:val="heading 5"/>
    <w:basedOn w:val="Heading4"/>
    <w:next w:val="Para1"/>
    <w:link w:val="Heading5Char"/>
    <w:qFormat/>
    <w:rsid w:val="001708C4"/>
    <w:pPr>
      <w:outlineLvl w:val="4"/>
    </w:pPr>
    <w:rPr>
      <w:bCs/>
      <w:iCs w:val="0"/>
      <w:u w: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896"/>
        <w:tab w:val="right" w:pos="9792"/>
      </w:tabs>
      <w:spacing w:before="60"/>
    </w:pPr>
    <w:rPr>
      <w:rFonts w:ascii="Arial" w:hAnsi="Arial"/>
      <w:sz w:val="20"/>
      <w:szCs w:val="20"/>
    </w:rPr>
  </w:style>
  <w:style w:type="paragraph" w:customStyle="1" w:styleId="Para1">
    <w:name w:val="Para 1"/>
    <w:basedOn w:val="Normal"/>
    <w:qFormat/>
    <w:pPr>
      <w:numPr>
        <w:numId w:val="2"/>
      </w:numPr>
      <w:spacing w:after="120" w:line="300" w:lineRule="atLeast"/>
    </w:pPr>
  </w:style>
  <w:style w:type="paragraph" w:customStyle="1" w:styleId="Para2">
    <w:name w:val="Para 2"/>
    <w:basedOn w:val="Para1"/>
    <w:qFormat/>
    <w:pPr>
      <w:numPr>
        <w:numId w:val="0"/>
      </w:numPr>
      <w:ind w:left="567"/>
    </w:pPr>
  </w:style>
  <w:style w:type="paragraph" w:customStyle="1" w:styleId="Catchwords">
    <w:name w:val="Catchwords"/>
    <w:basedOn w:val="Normal"/>
    <w:pPr>
      <w:spacing w:before="100" w:after="100"/>
      <w:jc w:val="both"/>
    </w:pPr>
    <w:rPr>
      <w:sz w:val="20"/>
    </w:rPr>
  </w:style>
  <w:style w:type="paragraph" w:customStyle="1" w:styleId="Quote1">
    <w:name w:val="Quote 1"/>
    <w:basedOn w:val="Normal"/>
    <w:qFormat/>
    <w:pPr>
      <w:spacing w:after="120"/>
      <w:ind w:left="1134" w:right="567"/>
    </w:pPr>
    <w:rPr>
      <w:sz w:val="24"/>
      <w:szCs w:val="24"/>
    </w:rPr>
  </w:style>
  <w:style w:type="paragraph" w:customStyle="1" w:styleId="Quote2">
    <w:name w:val="Quote 2"/>
    <w:basedOn w:val="Quote1"/>
    <w:qFormat/>
    <w:pPr>
      <w:ind w:left="1701" w:hanging="567"/>
    </w:pPr>
  </w:style>
  <w:style w:type="paragraph" w:customStyle="1" w:styleId="Para5">
    <w:name w:val="Para 5"/>
    <w:basedOn w:val="Para2"/>
    <w:qFormat/>
    <w:pPr>
      <w:numPr>
        <w:numId w:val="3"/>
      </w:numPr>
    </w:pPr>
  </w:style>
  <w:style w:type="paragraph" w:customStyle="1" w:styleId="Para4">
    <w:name w:val="Para 4"/>
    <w:basedOn w:val="Para2"/>
    <w:qFormat/>
    <w:pPr>
      <w:numPr>
        <w:numId w:val="1"/>
      </w:numPr>
    </w:pPr>
  </w:style>
  <w:style w:type="paragraph" w:customStyle="1" w:styleId="TitlePage1">
    <w:name w:val="Title Page 1"/>
    <w:basedOn w:val="Normal"/>
    <w:next w:val="Normal"/>
    <w:qFormat/>
    <w:pPr>
      <w:spacing w:after="240"/>
    </w:pPr>
    <w:rPr>
      <w:rFonts w:ascii="Arial" w:hAnsi="Arial"/>
      <w:b/>
      <w:caps/>
      <w:sz w:val="24"/>
      <w:szCs w:val="24"/>
    </w:rPr>
  </w:style>
  <w:style w:type="paragraph" w:customStyle="1" w:styleId="TitlePage2">
    <w:name w:val="Title Page 2"/>
    <w:basedOn w:val="TitlePage1"/>
    <w:next w:val="Normal"/>
    <w:qFormat/>
    <w:pPr>
      <w:spacing w:before="120" w:after="80"/>
    </w:pPr>
  </w:style>
  <w:style w:type="paragraph" w:customStyle="1" w:styleId="TitlePagetext">
    <w:name w:val="Title Page text"/>
    <w:basedOn w:val="Normal"/>
    <w:qFormat/>
    <w:pPr>
      <w:spacing w:before="80" w:after="100"/>
    </w:pPr>
  </w:style>
  <w:style w:type="paragraph" w:styleId="Header">
    <w:name w:val="header"/>
    <w:basedOn w:val="Normal"/>
    <w:pPr>
      <w:tabs>
        <w:tab w:val="center" w:pos="4320"/>
        <w:tab w:val="right" w:pos="8640"/>
      </w:tabs>
    </w:pPr>
  </w:style>
  <w:style w:type="paragraph" w:styleId="FootnoteText">
    <w:name w:val="footnote text"/>
    <w:basedOn w:val="Normal"/>
    <w:link w:val="FootnoteTextChar"/>
    <w:semiHidden/>
    <w:pPr>
      <w:ind w:left="567" w:hanging="567"/>
    </w:pPr>
    <w:rPr>
      <w:sz w:val="20"/>
      <w:szCs w:val="20"/>
    </w:rPr>
  </w:style>
  <w:style w:type="character" w:styleId="FootnoteReference">
    <w:name w:val="footnote reference"/>
    <w:semiHidden/>
    <w:rPr>
      <w:vertAlign w:val="superscript"/>
    </w:rPr>
  </w:style>
  <w:style w:type="paragraph" w:customStyle="1" w:styleId="Order1">
    <w:name w:val="Order 1"/>
    <w:basedOn w:val="Normal"/>
    <w:qFormat/>
    <w:rsid w:val="00926A96"/>
    <w:pPr>
      <w:spacing w:after="120" w:line="300" w:lineRule="atLeast"/>
    </w:pPr>
  </w:style>
  <w:style w:type="paragraph" w:customStyle="1" w:styleId="Order2">
    <w:name w:val="Order 2"/>
    <w:basedOn w:val="Order1"/>
    <w:qFormat/>
    <w:rsid w:val="0034213D"/>
    <w:pPr>
      <w:numPr>
        <w:numId w:val="8"/>
      </w:numPr>
    </w:pPr>
  </w:style>
  <w:style w:type="paragraph" w:customStyle="1" w:styleId="Para3">
    <w:name w:val="Para 3"/>
    <w:basedOn w:val="Para2"/>
    <w:qFormat/>
    <w:rsid w:val="008128BB"/>
    <w:pPr>
      <w:numPr>
        <w:numId w:val="5"/>
      </w:numPr>
    </w:pPr>
  </w:style>
  <w:style w:type="paragraph" w:customStyle="1" w:styleId="Heading6figures">
    <w:name w:val="Heading 6 figures"/>
    <w:basedOn w:val="Normal"/>
    <w:next w:val="Para1"/>
    <w:qFormat/>
    <w:rsid w:val="0016093F"/>
    <w:pPr>
      <w:spacing w:before="120" w:after="120"/>
      <w:jc w:val="center"/>
      <w:outlineLvl w:val="5"/>
    </w:pPr>
    <w:rPr>
      <w:rFonts w:ascii="Arial" w:hAnsi="Arial" w:cs="Arial"/>
      <w:sz w:val="20"/>
      <w:szCs w:val="20"/>
    </w:rPr>
  </w:style>
  <w:style w:type="paragraph" w:customStyle="1" w:styleId="Quote3">
    <w:name w:val="Quote 3"/>
    <w:basedOn w:val="Quote2"/>
    <w:qFormat/>
    <w:pPr>
      <w:numPr>
        <w:numId w:val="4"/>
      </w:numPr>
    </w:pPr>
  </w:style>
  <w:style w:type="paragraph" w:customStyle="1" w:styleId="TitlePage3">
    <w:name w:val="Title Page 3"/>
    <w:basedOn w:val="TitlePage2"/>
    <w:qFormat/>
    <w:pPr>
      <w:spacing w:before="20" w:after="0"/>
      <w:jc w:val="right"/>
    </w:pPr>
    <w:rPr>
      <w:b w:val="0"/>
      <w:sz w:val="16"/>
    </w:rPr>
  </w:style>
  <w:style w:type="paragraph" w:customStyle="1" w:styleId="FigureTitle">
    <w:name w:val="Figure Title"/>
    <w:basedOn w:val="Heading5"/>
    <w:qFormat/>
    <w:rsid w:val="00DC7C16"/>
    <w:pPr>
      <w:jc w:val="center"/>
    </w:pPr>
    <w:rPr>
      <w:sz w:val="22"/>
      <w:szCs w:val="22"/>
    </w:rPr>
  </w:style>
  <w:style w:type="paragraph" w:customStyle="1" w:styleId="Heading6para">
    <w:name w:val="Heading 6 para"/>
    <w:basedOn w:val="Heading6figures"/>
    <w:next w:val="Para1"/>
    <w:qFormat/>
    <w:rsid w:val="008A46EC"/>
    <w:pPr>
      <w:ind w:left="567"/>
      <w:jc w:val="left"/>
    </w:pPr>
    <w:rPr>
      <w:sz w:val="24"/>
      <w:szCs w:val="24"/>
    </w:rPr>
  </w:style>
  <w:style w:type="character" w:customStyle="1" w:styleId="Heading5Char">
    <w:name w:val="Heading 5 Char"/>
    <w:link w:val="Heading5"/>
    <w:rsid w:val="001708C4"/>
    <w:rPr>
      <w:rFonts w:ascii="Arial" w:hAnsi="Arial"/>
      <w:bCs/>
      <w:sz w:val="24"/>
      <w:szCs w:val="28"/>
      <w:lang w:eastAsia="en-US"/>
    </w:rPr>
  </w:style>
  <w:style w:type="character" w:customStyle="1" w:styleId="Heading1Char">
    <w:name w:val="Heading 1 Char"/>
    <w:link w:val="Heading1"/>
    <w:rsid w:val="00124C1E"/>
    <w:rPr>
      <w:rFonts w:ascii="Arial" w:hAnsi="Arial"/>
      <w:b/>
      <w:bCs/>
      <w:caps/>
      <w:sz w:val="24"/>
      <w:szCs w:val="24"/>
      <w:lang w:eastAsia="en-US"/>
    </w:rPr>
  </w:style>
  <w:style w:type="character" w:customStyle="1" w:styleId="Heading2Char">
    <w:name w:val="Heading 2 Char"/>
    <w:basedOn w:val="DefaultParagraphFont"/>
    <w:link w:val="Heading2"/>
    <w:rsid w:val="002A52E0"/>
    <w:rPr>
      <w:rFonts w:ascii="Arial" w:hAnsi="Arial"/>
      <w:b/>
      <w:iCs/>
      <w:caps/>
      <w:sz w:val="24"/>
      <w:szCs w:val="24"/>
      <w:lang w:eastAsia="en-US"/>
    </w:rPr>
  </w:style>
  <w:style w:type="character" w:customStyle="1" w:styleId="FootnoteTextChar">
    <w:name w:val="Footnote Text Char"/>
    <w:basedOn w:val="DefaultParagraphFont"/>
    <w:link w:val="FootnoteText"/>
    <w:semiHidden/>
    <w:rsid w:val="0079593A"/>
    <w:rPr>
      <w:lang w:eastAsia="en-US"/>
    </w:rPr>
  </w:style>
  <w:style w:type="table" w:styleId="TableGrid">
    <w:name w:val="Table Grid"/>
    <w:basedOn w:val="TableNormal"/>
    <w:uiPriority w:val="59"/>
    <w:rsid w:val="002A52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813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13E9"/>
    <w:rPr>
      <w:rFonts w:ascii="Segoe UI" w:hAnsi="Segoe UI" w:cs="Segoe UI"/>
      <w:sz w:val="18"/>
      <w:szCs w:val="18"/>
      <w:lang w:eastAsia="en-US"/>
    </w:rPr>
  </w:style>
  <w:style w:type="character" w:customStyle="1" w:styleId="Heading3Char">
    <w:name w:val="Heading 3 Char"/>
    <w:basedOn w:val="DefaultParagraphFont"/>
    <w:link w:val="Heading3"/>
    <w:rsid w:val="00F55C68"/>
    <w:rPr>
      <w:rFonts w:ascii="Arial" w:hAnsi="Arial"/>
      <w:b/>
      <w:bCs/>
      <w:iCs/>
      <w:sz w:val="24"/>
      <w:szCs w:val="24"/>
      <w:lang w:eastAsia="en-US"/>
    </w:rPr>
  </w:style>
  <w:style w:type="paragraph" w:customStyle="1" w:styleId="Condition1">
    <w:name w:val="Condition 1"/>
    <w:basedOn w:val="Normal"/>
    <w:qFormat/>
    <w:rsid w:val="00763504"/>
    <w:pPr>
      <w:spacing w:after="120" w:line="300" w:lineRule="atLeast"/>
    </w:pPr>
  </w:style>
  <w:style w:type="numbering" w:customStyle="1" w:styleId="Style1">
    <w:name w:val="Style1"/>
    <w:uiPriority w:val="99"/>
    <w:rsid w:val="000945F9"/>
    <w:pPr>
      <w:numPr>
        <w:numId w:val="6"/>
      </w:numPr>
    </w:pPr>
  </w:style>
  <w:style w:type="paragraph" w:customStyle="1" w:styleId="Condition2">
    <w:name w:val="Condition 2"/>
    <w:basedOn w:val="Condition1"/>
    <w:qFormat/>
    <w:rsid w:val="00812EEA"/>
    <w:pPr>
      <w:numPr>
        <w:numId w:val="7"/>
      </w:numPr>
    </w:pPr>
  </w:style>
  <w:style w:type="paragraph" w:customStyle="1" w:styleId="Condition3">
    <w:name w:val="Condition 3"/>
    <w:basedOn w:val="Condition1"/>
    <w:qFormat/>
    <w:rsid w:val="00812EEA"/>
    <w:pPr>
      <w:ind w:left="567"/>
    </w:pPr>
  </w:style>
  <w:style w:type="paragraph" w:customStyle="1" w:styleId="Order3">
    <w:name w:val="Order 3"/>
    <w:basedOn w:val="Order1"/>
    <w:qFormat/>
    <w:rsid w:val="00EA5010"/>
    <w:pPr>
      <w:ind w:left="567"/>
    </w:pPr>
  </w:style>
  <w:style w:type="character" w:styleId="Hyperlink">
    <w:name w:val="Hyperlink"/>
    <w:basedOn w:val="DefaultParagraphFont"/>
    <w:uiPriority w:val="99"/>
    <w:semiHidden/>
    <w:unhideWhenUsed/>
    <w:rsid w:val="00FA69E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433622">
      <w:bodyDiv w:val="1"/>
      <w:marLeft w:val="0"/>
      <w:marRight w:val="0"/>
      <w:marTop w:val="0"/>
      <w:marBottom w:val="0"/>
      <w:divBdr>
        <w:top w:val="none" w:sz="0" w:space="0" w:color="auto"/>
        <w:left w:val="none" w:sz="0" w:space="0" w:color="auto"/>
        <w:bottom w:val="none" w:sz="0" w:space="0" w:color="auto"/>
        <w:right w:val="none" w:sz="0" w:space="0" w:color="auto"/>
      </w:divBdr>
    </w:div>
    <w:div w:id="289482659">
      <w:bodyDiv w:val="1"/>
      <w:marLeft w:val="0"/>
      <w:marRight w:val="0"/>
      <w:marTop w:val="0"/>
      <w:marBottom w:val="0"/>
      <w:divBdr>
        <w:top w:val="none" w:sz="0" w:space="0" w:color="auto"/>
        <w:left w:val="none" w:sz="0" w:space="0" w:color="auto"/>
        <w:bottom w:val="none" w:sz="0" w:space="0" w:color="auto"/>
        <w:right w:val="none" w:sz="0" w:space="0" w:color="auto"/>
      </w:divBdr>
    </w:div>
    <w:div w:id="323054130">
      <w:bodyDiv w:val="1"/>
      <w:marLeft w:val="0"/>
      <w:marRight w:val="0"/>
      <w:marTop w:val="0"/>
      <w:marBottom w:val="0"/>
      <w:divBdr>
        <w:top w:val="none" w:sz="0" w:space="0" w:color="auto"/>
        <w:left w:val="none" w:sz="0" w:space="0" w:color="auto"/>
        <w:bottom w:val="none" w:sz="0" w:space="0" w:color="auto"/>
        <w:right w:val="none" w:sz="0" w:space="0" w:color="auto"/>
      </w:divBdr>
    </w:div>
    <w:div w:id="358622790">
      <w:bodyDiv w:val="1"/>
      <w:marLeft w:val="0"/>
      <w:marRight w:val="0"/>
      <w:marTop w:val="0"/>
      <w:marBottom w:val="0"/>
      <w:divBdr>
        <w:top w:val="none" w:sz="0" w:space="0" w:color="auto"/>
        <w:left w:val="none" w:sz="0" w:space="0" w:color="auto"/>
        <w:bottom w:val="none" w:sz="0" w:space="0" w:color="auto"/>
        <w:right w:val="none" w:sz="0" w:space="0" w:color="auto"/>
      </w:divBdr>
    </w:div>
    <w:div w:id="468595996">
      <w:bodyDiv w:val="1"/>
      <w:marLeft w:val="0"/>
      <w:marRight w:val="0"/>
      <w:marTop w:val="0"/>
      <w:marBottom w:val="0"/>
      <w:divBdr>
        <w:top w:val="none" w:sz="0" w:space="0" w:color="auto"/>
        <w:left w:val="none" w:sz="0" w:space="0" w:color="auto"/>
        <w:bottom w:val="none" w:sz="0" w:space="0" w:color="auto"/>
        <w:right w:val="none" w:sz="0" w:space="0" w:color="auto"/>
      </w:divBdr>
    </w:div>
    <w:div w:id="499931818">
      <w:bodyDiv w:val="1"/>
      <w:marLeft w:val="0"/>
      <w:marRight w:val="0"/>
      <w:marTop w:val="0"/>
      <w:marBottom w:val="0"/>
      <w:divBdr>
        <w:top w:val="none" w:sz="0" w:space="0" w:color="auto"/>
        <w:left w:val="none" w:sz="0" w:space="0" w:color="auto"/>
        <w:bottom w:val="none" w:sz="0" w:space="0" w:color="auto"/>
        <w:right w:val="none" w:sz="0" w:space="0" w:color="auto"/>
      </w:divBdr>
    </w:div>
    <w:div w:id="752513142">
      <w:bodyDiv w:val="1"/>
      <w:marLeft w:val="0"/>
      <w:marRight w:val="0"/>
      <w:marTop w:val="0"/>
      <w:marBottom w:val="0"/>
      <w:divBdr>
        <w:top w:val="none" w:sz="0" w:space="0" w:color="auto"/>
        <w:left w:val="none" w:sz="0" w:space="0" w:color="auto"/>
        <w:bottom w:val="none" w:sz="0" w:space="0" w:color="auto"/>
        <w:right w:val="none" w:sz="0" w:space="0" w:color="auto"/>
      </w:divBdr>
    </w:div>
    <w:div w:id="802500017">
      <w:bodyDiv w:val="1"/>
      <w:marLeft w:val="0"/>
      <w:marRight w:val="0"/>
      <w:marTop w:val="0"/>
      <w:marBottom w:val="0"/>
      <w:divBdr>
        <w:top w:val="none" w:sz="0" w:space="0" w:color="auto"/>
        <w:left w:val="none" w:sz="0" w:space="0" w:color="auto"/>
        <w:bottom w:val="none" w:sz="0" w:space="0" w:color="auto"/>
        <w:right w:val="none" w:sz="0" w:space="0" w:color="auto"/>
      </w:divBdr>
    </w:div>
    <w:div w:id="915749454">
      <w:bodyDiv w:val="1"/>
      <w:marLeft w:val="0"/>
      <w:marRight w:val="0"/>
      <w:marTop w:val="0"/>
      <w:marBottom w:val="0"/>
      <w:divBdr>
        <w:top w:val="none" w:sz="0" w:space="0" w:color="auto"/>
        <w:left w:val="none" w:sz="0" w:space="0" w:color="auto"/>
        <w:bottom w:val="none" w:sz="0" w:space="0" w:color="auto"/>
        <w:right w:val="none" w:sz="0" w:space="0" w:color="auto"/>
      </w:divBdr>
    </w:div>
    <w:div w:id="934509727">
      <w:bodyDiv w:val="1"/>
      <w:marLeft w:val="0"/>
      <w:marRight w:val="0"/>
      <w:marTop w:val="0"/>
      <w:marBottom w:val="0"/>
      <w:divBdr>
        <w:top w:val="none" w:sz="0" w:space="0" w:color="auto"/>
        <w:left w:val="none" w:sz="0" w:space="0" w:color="auto"/>
        <w:bottom w:val="none" w:sz="0" w:space="0" w:color="auto"/>
        <w:right w:val="none" w:sz="0" w:space="0" w:color="auto"/>
      </w:divBdr>
    </w:div>
    <w:div w:id="1016226206">
      <w:bodyDiv w:val="1"/>
      <w:marLeft w:val="0"/>
      <w:marRight w:val="0"/>
      <w:marTop w:val="0"/>
      <w:marBottom w:val="0"/>
      <w:divBdr>
        <w:top w:val="none" w:sz="0" w:space="0" w:color="auto"/>
        <w:left w:val="none" w:sz="0" w:space="0" w:color="auto"/>
        <w:bottom w:val="none" w:sz="0" w:space="0" w:color="auto"/>
        <w:right w:val="none" w:sz="0" w:space="0" w:color="auto"/>
      </w:divBdr>
    </w:div>
    <w:div w:id="1162164608">
      <w:bodyDiv w:val="1"/>
      <w:marLeft w:val="0"/>
      <w:marRight w:val="0"/>
      <w:marTop w:val="0"/>
      <w:marBottom w:val="0"/>
      <w:divBdr>
        <w:top w:val="none" w:sz="0" w:space="0" w:color="auto"/>
        <w:left w:val="none" w:sz="0" w:space="0" w:color="auto"/>
        <w:bottom w:val="none" w:sz="0" w:space="0" w:color="auto"/>
        <w:right w:val="none" w:sz="0" w:space="0" w:color="auto"/>
      </w:divBdr>
    </w:div>
    <w:div w:id="1187793913">
      <w:bodyDiv w:val="1"/>
      <w:marLeft w:val="0"/>
      <w:marRight w:val="0"/>
      <w:marTop w:val="0"/>
      <w:marBottom w:val="0"/>
      <w:divBdr>
        <w:top w:val="none" w:sz="0" w:space="0" w:color="auto"/>
        <w:left w:val="none" w:sz="0" w:space="0" w:color="auto"/>
        <w:bottom w:val="none" w:sz="0" w:space="0" w:color="auto"/>
        <w:right w:val="none" w:sz="0" w:space="0" w:color="auto"/>
      </w:divBdr>
    </w:div>
    <w:div w:id="1322465406">
      <w:bodyDiv w:val="1"/>
      <w:marLeft w:val="0"/>
      <w:marRight w:val="0"/>
      <w:marTop w:val="0"/>
      <w:marBottom w:val="0"/>
      <w:divBdr>
        <w:top w:val="none" w:sz="0" w:space="0" w:color="auto"/>
        <w:left w:val="none" w:sz="0" w:space="0" w:color="auto"/>
        <w:bottom w:val="none" w:sz="0" w:space="0" w:color="auto"/>
        <w:right w:val="none" w:sz="0" w:space="0" w:color="auto"/>
      </w:divBdr>
    </w:div>
    <w:div w:id="1363286213">
      <w:bodyDiv w:val="1"/>
      <w:marLeft w:val="0"/>
      <w:marRight w:val="0"/>
      <w:marTop w:val="0"/>
      <w:marBottom w:val="0"/>
      <w:divBdr>
        <w:top w:val="none" w:sz="0" w:space="0" w:color="auto"/>
        <w:left w:val="none" w:sz="0" w:space="0" w:color="auto"/>
        <w:bottom w:val="none" w:sz="0" w:space="0" w:color="auto"/>
        <w:right w:val="none" w:sz="0" w:space="0" w:color="auto"/>
      </w:divBdr>
    </w:div>
    <w:div w:id="1511942982">
      <w:bodyDiv w:val="1"/>
      <w:marLeft w:val="0"/>
      <w:marRight w:val="0"/>
      <w:marTop w:val="0"/>
      <w:marBottom w:val="0"/>
      <w:divBdr>
        <w:top w:val="none" w:sz="0" w:space="0" w:color="auto"/>
        <w:left w:val="none" w:sz="0" w:space="0" w:color="auto"/>
        <w:bottom w:val="none" w:sz="0" w:space="0" w:color="auto"/>
        <w:right w:val="none" w:sz="0" w:space="0" w:color="auto"/>
      </w:divBdr>
    </w:div>
    <w:div w:id="1663460509">
      <w:bodyDiv w:val="1"/>
      <w:marLeft w:val="0"/>
      <w:marRight w:val="0"/>
      <w:marTop w:val="0"/>
      <w:marBottom w:val="0"/>
      <w:divBdr>
        <w:top w:val="none" w:sz="0" w:space="0" w:color="auto"/>
        <w:left w:val="none" w:sz="0" w:space="0" w:color="auto"/>
        <w:bottom w:val="none" w:sz="0" w:space="0" w:color="auto"/>
        <w:right w:val="none" w:sz="0" w:space="0" w:color="auto"/>
      </w:divBdr>
    </w:div>
    <w:div w:id="1767076993">
      <w:bodyDiv w:val="1"/>
      <w:marLeft w:val="0"/>
      <w:marRight w:val="0"/>
      <w:marTop w:val="0"/>
      <w:marBottom w:val="0"/>
      <w:divBdr>
        <w:top w:val="none" w:sz="0" w:space="0" w:color="auto"/>
        <w:left w:val="none" w:sz="0" w:space="0" w:color="auto"/>
        <w:bottom w:val="none" w:sz="0" w:space="0" w:color="auto"/>
        <w:right w:val="none" w:sz="0" w:space="0" w:color="auto"/>
      </w:divBdr>
    </w:div>
    <w:div w:id="1862355374">
      <w:bodyDiv w:val="1"/>
      <w:marLeft w:val="0"/>
      <w:marRight w:val="0"/>
      <w:marTop w:val="0"/>
      <w:marBottom w:val="0"/>
      <w:divBdr>
        <w:top w:val="none" w:sz="0" w:space="0" w:color="auto"/>
        <w:left w:val="none" w:sz="0" w:space="0" w:color="auto"/>
        <w:bottom w:val="none" w:sz="0" w:space="0" w:color="auto"/>
        <w:right w:val="none" w:sz="0" w:space="0" w:color="auto"/>
      </w:divBdr>
    </w:div>
    <w:div w:id="1974285611">
      <w:bodyDiv w:val="1"/>
      <w:marLeft w:val="0"/>
      <w:marRight w:val="0"/>
      <w:marTop w:val="0"/>
      <w:marBottom w:val="0"/>
      <w:divBdr>
        <w:top w:val="none" w:sz="0" w:space="0" w:color="auto"/>
        <w:left w:val="none" w:sz="0" w:space="0" w:color="auto"/>
        <w:bottom w:val="none" w:sz="0" w:space="0" w:color="auto"/>
        <w:right w:val="none" w:sz="0" w:space="0" w:color="auto"/>
      </w:divBdr>
    </w:div>
    <w:div w:id="2011717637">
      <w:bodyDiv w:val="1"/>
      <w:marLeft w:val="0"/>
      <w:marRight w:val="0"/>
      <w:marTop w:val="0"/>
      <w:marBottom w:val="0"/>
      <w:divBdr>
        <w:top w:val="none" w:sz="0" w:space="0" w:color="auto"/>
        <w:left w:val="none" w:sz="0" w:space="0" w:color="auto"/>
        <w:bottom w:val="none" w:sz="0" w:space="0" w:color="auto"/>
        <w:right w:val="none" w:sz="0" w:space="0" w:color="auto"/>
      </w:divBdr>
    </w:div>
    <w:div w:id="2086763053">
      <w:bodyDiv w:val="1"/>
      <w:marLeft w:val="0"/>
      <w:marRight w:val="0"/>
      <w:marTop w:val="0"/>
      <w:marBottom w:val="0"/>
      <w:divBdr>
        <w:top w:val="none" w:sz="0" w:space="0" w:color="auto"/>
        <w:left w:val="none" w:sz="0" w:space="0" w:color="auto"/>
        <w:bottom w:val="none" w:sz="0" w:space="0" w:color="auto"/>
        <w:right w:val="none" w:sz="0" w:space="0" w:color="auto"/>
      </w:divBdr>
    </w:div>
    <w:div w:id="2095085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G:\Court-VCAT\AllSec\PLANNING%20MEMBERS%20MANUAL\STANDARD%20ORDERS%20MODEL%20TEMPLATES%202016\Decision%20Template%202016%20(AutoTex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258F46-D13A-471C-AAC5-83A48D8BC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Decision Template 2016 (AutoText).dotx</Template>
  <TotalTime>546</TotalTime>
  <Pages>9</Pages>
  <Words>2570</Words>
  <Characters>13079</Characters>
  <Application>Microsoft Office Word</Application>
  <DocSecurity>8</DocSecurity>
  <Lines>108</Lines>
  <Paragraphs>31</Paragraphs>
  <ScaleCrop>false</ScaleCrop>
  <HeadingPairs>
    <vt:vector size="2" baseType="variant">
      <vt:variant>
        <vt:lpstr>Title</vt:lpstr>
      </vt:variant>
      <vt:variant>
        <vt:i4>1</vt:i4>
      </vt:variant>
    </vt:vector>
  </HeadingPairs>
  <TitlesOfParts>
    <vt:vector size="1" baseType="lpstr">
      <vt:lpstr>VICTORIAN CIVIL AND ADMINISTRATIVE TRIBUNAL</vt:lpstr>
    </vt:vector>
  </TitlesOfParts>
  <Company/>
  <LinksUpToDate>false</LinksUpToDate>
  <CharactersWithSpaces>15618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CIVIL AND ADMINISTRATIVE TRIBUNAL</dc:title>
  <dc:subject/>
  <dc:creator>Julie Haffenden (CSV)</dc:creator>
  <cp:keywords/>
  <dc:description/>
  <cp:lastModifiedBy>Katherine F Paterson (CSV)</cp:lastModifiedBy>
  <cp:revision>9</cp:revision>
  <cp:lastPrinted>2016-10-05T18:04:00Z</cp:lastPrinted>
  <dcterms:created xsi:type="dcterms:W3CDTF">2020-07-27T03:19:00Z</dcterms:created>
  <dcterms:modified xsi:type="dcterms:W3CDTF">2020-08-31T04:15:00Z</dcterms:modified>
</cp:coreProperties>
</file>